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5EBBCE1" w14:textId="58F66CB5" w:rsidR="006501CE" w:rsidRPr="00943E97" w:rsidRDefault="00A402C7" w:rsidP="006501CE">
      <w:pPr>
        <w:pStyle w:val="Header"/>
        <w:tabs>
          <w:tab w:val="left" w:pos="6521"/>
        </w:tabs>
        <w:jc w:val="both"/>
        <w:rPr>
          <w:sz w:val="24"/>
        </w:rPr>
      </w:pPr>
      <w:r>
        <w:rPr>
          <w:lang w:val="en-US"/>
        </w:rPr>
        <mc:AlternateContent>
          <mc:Choice Requires="wps">
            <w:drawing>
              <wp:anchor distT="0" distB="0" distL="114300" distR="114300" simplePos="0" relativeHeight="251657728" behindDoc="0" locked="1" layoutInCell="1" allowOverlap="1" wp14:anchorId="11A3DCF0" wp14:editId="041A3CB4">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3D66CC"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15541">
        <w:rPr>
          <w:sz w:val="24"/>
        </w:rPr>
        <w:t xml:space="preserve">3GPP TSG-RAN WG2 </w:t>
      </w:r>
      <w:r w:rsidR="009D70B3">
        <w:rPr>
          <w:sz w:val="24"/>
        </w:rPr>
        <w:t>105</w:t>
      </w:r>
      <w:r w:rsidR="00D5380D">
        <w:rPr>
          <w:sz w:val="24"/>
        </w:rPr>
        <w:t>bis</w:t>
      </w:r>
      <w:r w:rsidR="006501CE">
        <w:rPr>
          <w:rFonts w:hint="eastAsia"/>
          <w:sz w:val="24"/>
          <w:lang w:eastAsia="zh-CN"/>
        </w:rPr>
        <w:tab/>
      </w:r>
      <w:r w:rsidR="00CA29D5">
        <w:rPr>
          <w:sz w:val="24"/>
          <w:lang w:eastAsia="zh-CN"/>
        </w:rPr>
        <w:tab/>
      </w:r>
      <w:r w:rsidR="00CA29D5">
        <w:rPr>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D5380D">
        <w:rPr>
          <w:i/>
          <w:sz w:val="24"/>
          <w:lang w:eastAsia="zh-CN"/>
        </w:rPr>
        <w:t>9</w:t>
      </w:r>
      <w:r w:rsidR="00AB67BD">
        <w:rPr>
          <w:i/>
          <w:sz w:val="24"/>
          <w:lang w:eastAsia="zh-CN"/>
        </w:rPr>
        <w:t>03442</w:t>
      </w:r>
    </w:p>
    <w:p w14:paraId="2FB9E6A6" w14:textId="1B25092C" w:rsidR="00464A34" w:rsidRPr="00786970" w:rsidRDefault="00D5380D" w:rsidP="00464A34">
      <w:pPr>
        <w:pStyle w:val="CRCoverPage"/>
        <w:outlineLvl w:val="0"/>
        <w:rPr>
          <w:b/>
          <w:noProof/>
          <w:sz w:val="24"/>
        </w:rPr>
      </w:pPr>
      <w:r>
        <w:rPr>
          <w:b/>
          <w:noProof/>
          <w:sz w:val="24"/>
        </w:rPr>
        <w:t>Xian, China, April 8</w:t>
      </w:r>
      <w:r w:rsidRPr="00D5380D">
        <w:rPr>
          <w:b/>
          <w:noProof/>
          <w:sz w:val="24"/>
          <w:vertAlign w:val="superscript"/>
        </w:rPr>
        <w:t>th</w:t>
      </w:r>
      <w:r>
        <w:rPr>
          <w:b/>
          <w:noProof/>
          <w:sz w:val="24"/>
        </w:rPr>
        <w:t>-12</w:t>
      </w:r>
      <w:r w:rsidRPr="00D5380D">
        <w:rPr>
          <w:b/>
          <w:noProof/>
          <w:sz w:val="24"/>
          <w:vertAlign w:val="superscript"/>
        </w:rPr>
        <w:t>th</w:t>
      </w:r>
      <w:r>
        <w:rPr>
          <w:b/>
          <w:noProof/>
          <w:sz w:val="24"/>
        </w:rPr>
        <w:t xml:space="preserve"> , 2019</w:t>
      </w:r>
    </w:p>
    <w:p w14:paraId="09D22FCC" w14:textId="77777777" w:rsidR="006501CE" w:rsidRPr="00E57929" w:rsidRDefault="006501CE" w:rsidP="006501CE">
      <w:pPr>
        <w:rPr>
          <w:rFonts w:ascii="Arial" w:hAnsi="Arial"/>
          <w:b/>
          <w:sz w:val="24"/>
          <w:lang w:eastAsia="zh-CN"/>
        </w:rPr>
      </w:pPr>
      <w:r w:rsidRPr="007C2F0B">
        <w:rPr>
          <w:rFonts w:ascii="Arial" w:hAnsi="Arial"/>
          <w:b/>
          <w:sz w:val="24"/>
        </w:rPr>
        <w:t xml:space="preserve">Agenda </w:t>
      </w:r>
      <w:r w:rsidRPr="007C2F0B">
        <w:rPr>
          <w:rFonts w:ascii="Arial" w:hAnsi="Arial" w:hint="eastAsia"/>
          <w:b/>
          <w:sz w:val="24"/>
        </w:rPr>
        <w:t>I</w:t>
      </w:r>
      <w:r w:rsidRPr="007C2F0B">
        <w:rPr>
          <w:rFonts w:ascii="Arial" w:hAnsi="Arial"/>
          <w:b/>
          <w:sz w:val="24"/>
        </w:rPr>
        <w:t>tem:</w:t>
      </w:r>
      <w:bookmarkStart w:id="1" w:name="Source"/>
      <w:bookmarkEnd w:id="1"/>
      <w:r>
        <w:rPr>
          <w:rFonts w:ascii="Arial" w:hAnsi="Arial"/>
          <w:b/>
          <w:sz w:val="24"/>
        </w:rPr>
        <w:tab/>
      </w:r>
      <w:r w:rsidR="00786F01">
        <w:rPr>
          <w:rFonts w:ascii="Arial" w:hAnsi="Arial"/>
          <w:b/>
          <w:sz w:val="24"/>
        </w:rPr>
        <w:tab/>
      </w:r>
      <w:r w:rsidR="00786F01">
        <w:rPr>
          <w:rFonts w:ascii="Arial" w:hAnsi="Arial"/>
          <w:b/>
          <w:sz w:val="24"/>
        </w:rPr>
        <w:tab/>
      </w:r>
      <w:r w:rsidR="003D3A03">
        <w:rPr>
          <w:rFonts w:ascii="Arial" w:hAnsi="Arial"/>
          <w:b/>
          <w:sz w:val="24"/>
          <w:lang w:eastAsia="zh-CN"/>
        </w:rPr>
        <w:t>11.</w:t>
      </w:r>
      <w:r w:rsidR="00174328">
        <w:rPr>
          <w:rFonts w:ascii="Arial" w:hAnsi="Arial"/>
          <w:b/>
          <w:sz w:val="24"/>
          <w:lang w:eastAsia="zh-CN"/>
        </w:rPr>
        <w:t>2.1.2</w:t>
      </w:r>
    </w:p>
    <w:p w14:paraId="5F804F24" w14:textId="77777777" w:rsidR="006501CE" w:rsidRPr="004E24A8" w:rsidRDefault="006501CE" w:rsidP="006501CE">
      <w:pPr>
        <w:tabs>
          <w:tab w:val="left" w:pos="1985"/>
        </w:tabs>
        <w:spacing w:afterLines="100" w:after="240"/>
        <w:rPr>
          <w:rFonts w:ascii="Arial" w:hAnsi="Arial"/>
          <w:b/>
          <w:sz w:val="24"/>
          <w:lang w:eastAsia="zh-CN"/>
        </w:rPr>
      </w:pPr>
      <w:r w:rsidRPr="007C2F0B">
        <w:rPr>
          <w:rFonts w:ascii="Arial" w:hAnsi="Arial"/>
          <w:b/>
          <w:sz w:val="24"/>
        </w:rPr>
        <w:t xml:space="preserve">Source: </w:t>
      </w:r>
      <w:r w:rsidRPr="007C2F0B">
        <w:rPr>
          <w:rFonts w:ascii="Arial" w:hAnsi="Arial"/>
          <w:b/>
          <w:sz w:val="24"/>
        </w:rPr>
        <w:tab/>
      </w:r>
      <w:r>
        <w:rPr>
          <w:rFonts w:ascii="Arial" w:hAnsi="Arial"/>
          <w:b/>
          <w:sz w:val="24"/>
        </w:rPr>
        <w:tab/>
      </w:r>
      <w:r w:rsidR="00786F01">
        <w:rPr>
          <w:rFonts w:ascii="Arial" w:hAnsi="Arial"/>
          <w:b/>
          <w:sz w:val="24"/>
        </w:rPr>
        <w:tab/>
      </w:r>
      <w:r>
        <w:rPr>
          <w:rFonts w:ascii="Arial" w:hAnsi="Arial"/>
          <w:b/>
          <w:sz w:val="24"/>
        </w:rPr>
        <w:t>Intel Corporation</w:t>
      </w:r>
    </w:p>
    <w:p w14:paraId="58691475" w14:textId="1A574598" w:rsidR="006501CE" w:rsidRPr="004E24A8" w:rsidRDefault="006501CE" w:rsidP="006501CE">
      <w:pPr>
        <w:tabs>
          <w:tab w:val="left" w:pos="1985"/>
        </w:tabs>
        <w:spacing w:afterLines="100" w:after="240"/>
        <w:rPr>
          <w:rFonts w:ascii="Arial" w:hAnsi="Arial"/>
          <w:b/>
          <w:sz w:val="24"/>
        </w:rPr>
      </w:pPr>
      <w:r w:rsidRPr="004E24A8">
        <w:rPr>
          <w:rFonts w:ascii="Arial" w:hAnsi="Arial"/>
          <w:b/>
          <w:sz w:val="24"/>
        </w:rPr>
        <w:t xml:space="preserve">Title: </w:t>
      </w:r>
      <w:r w:rsidRPr="004E24A8">
        <w:rPr>
          <w:rFonts w:ascii="Arial" w:hAnsi="Arial"/>
          <w:b/>
          <w:sz w:val="24"/>
        </w:rPr>
        <w:tab/>
      </w:r>
      <w:r w:rsidR="00411F75">
        <w:rPr>
          <w:rFonts w:ascii="Arial" w:hAnsi="Arial"/>
          <w:b/>
          <w:sz w:val="24"/>
        </w:rPr>
        <w:tab/>
      </w:r>
      <w:r w:rsidR="00786F01">
        <w:rPr>
          <w:rFonts w:ascii="Arial" w:hAnsi="Arial"/>
          <w:b/>
          <w:sz w:val="24"/>
        </w:rPr>
        <w:tab/>
      </w:r>
      <w:r w:rsidR="00D5380D">
        <w:rPr>
          <w:rFonts w:ascii="Arial" w:hAnsi="Arial"/>
          <w:b/>
          <w:sz w:val="24"/>
        </w:rPr>
        <w:t>Handling of UL LBT failures</w:t>
      </w:r>
    </w:p>
    <w:p w14:paraId="5242BA6C"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eastAsia="zh-CN"/>
        </w:rPr>
      </w:pPr>
      <w:r w:rsidRPr="007C2F0B">
        <w:rPr>
          <w:rFonts w:ascii="Arial" w:hAnsi="Arial"/>
          <w:b/>
          <w:sz w:val="24"/>
        </w:rPr>
        <w:t>Document for:</w:t>
      </w:r>
      <w:r w:rsidRPr="007C2F0B">
        <w:rPr>
          <w:rFonts w:ascii="Arial" w:hAnsi="Arial"/>
          <w:b/>
          <w:sz w:val="24"/>
        </w:rPr>
        <w:tab/>
      </w:r>
      <w:bookmarkStart w:id="2" w:name="DocumentFor"/>
      <w:bookmarkEnd w:id="2"/>
      <w:r>
        <w:rPr>
          <w:rFonts w:ascii="Arial" w:hAnsi="Arial"/>
          <w:b/>
          <w:sz w:val="24"/>
        </w:rPr>
        <w:tab/>
      </w:r>
      <w:r>
        <w:rPr>
          <w:rFonts w:ascii="Arial" w:hAnsi="Arial"/>
          <w:b/>
          <w:sz w:val="24"/>
        </w:rPr>
        <w:tab/>
      </w:r>
      <w:r w:rsidRPr="007C2F0B">
        <w:rPr>
          <w:rFonts w:ascii="Arial" w:hAnsi="Arial"/>
          <w:b/>
          <w:sz w:val="24"/>
        </w:rPr>
        <w:t>Discussion</w:t>
      </w:r>
      <w:r>
        <w:rPr>
          <w:rFonts w:ascii="Arial" w:hAnsi="Arial"/>
          <w:b/>
          <w:sz w:val="24"/>
        </w:rPr>
        <w:t xml:space="preserve"> and Decision</w:t>
      </w:r>
    </w:p>
    <w:p w14:paraId="64F6ACFB" w14:textId="77777777" w:rsidR="006501CE" w:rsidRDefault="006501CE" w:rsidP="00913EAC">
      <w:pPr>
        <w:pStyle w:val="Heading1"/>
        <w:numPr>
          <w:ilvl w:val="0"/>
          <w:numId w:val="3"/>
        </w:numPr>
      </w:pPr>
      <w:r>
        <w:t>Introduction</w:t>
      </w:r>
    </w:p>
    <w:p w14:paraId="3350C2DC" w14:textId="77777777" w:rsidR="00CE1BF0" w:rsidRDefault="00CE1BF0" w:rsidP="00CE1BF0">
      <w:pPr>
        <w:ind w:left="360"/>
        <w:rPr>
          <w:rFonts w:cs="Calibri"/>
        </w:rPr>
      </w:pPr>
      <w:r>
        <w:rPr>
          <w:rFonts w:cs="Calibri"/>
        </w:rPr>
        <w:t>In the last meeting, it is agreed on the following related to consistent LBT failure:</w:t>
      </w:r>
    </w:p>
    <w:p w14:paraId="3C5051FB" w14:textId="77777777" w:rsidR="00CE1BF0" w:rsidRPr="000D17C6" w:rsidRDefault="00CE1BF0" w:rsidP="00CE1BF0">
      <w:pPr>
        <w:numPr>
          <w:ilvl w:val="1"/>
          <w:numId w:val="5"/>
        </w:numPr>
        <w:rPr>
          <w:rFonts w:cs="Calibri"/>
          <w:lang w:val="en-GB"/>
        </w:rPr>
      </w:pPr>
      <w:r w:rsidRPr="000D17C6">
        <w:rPr>
          <w:rFonts w:cs="Calibri"/>
          <w:lang w:val="en-GB"/>
        </w:rPr>
        <w:t xml:space="preserve">Consistent LBT failures can lead to RLF, at least for UL transmissions, for which consistent failures can currently eventually lead to RLF </w:t>
      </w:r>
    </w:p>
    <w:p w14:paraId="7065DEC6" w14:textId="77777777" w:rsidR="00CE1BF0" w:rsidRPr="000D17C6" w:rsidRDefault="00CE1BF0" w:rsidP="00CE1BF0">
      <w:pPr>
        <w:numPr>
          <w:ilvl w:val="2"/>
          <w:numId w:val="5"/>
        </w:numPr>
        <w:rPr>
          <w:rFonts w:cs="Calibri"/>
          <w:lang w:val="en-GB"/>
        </w:rPr>
      </w:pPr>
      <w:r w:rsidRPr="000D17C6">
        <w:rPr>
          <w:rFonts w:cs="Calibri"/>
        </w:rPr>
        <w:t>How to handle it is for further discussion (e.g. existing methods or new mechanism)</w:t>
      </w:r>
    </w:p>
    <w:p w14:paraId="1E09C903" w14:textId="4FACCB7D" w:rsidR="008E4E6D" w:rsidRPr="0019432A" w:rsidRDefault="00CE1BF0" w:rsidP="005436B4">
      <w:pPr>
        <w:ind w:left="360"/>
      </w:pPr>
      <w:r>
        <w:t>In t</w:t>
      </w:r>
      <w:r w:rsidR="008C7AD9">
        <w:t>his contri</w:t>
      </w:r>
      <w:r w:rsidR="00E4206D">
        <w:t>bution</w:t>
      </w:r>
      <w:r>
        <w:t>, we explain</w:t>
      </w:r>
      <w:r w:rsidR="00E4206D">
        <w:t xml:space="preserve"> </w:t>
      </w:r>
      <w:r w:rsidR="00ED7F80">
        <w:t xml:space="preserve">how </w:t>
      </w:r>
      <w:r>
        <w:t>existing</w:t>
      </w:r>
      <w:r w:rsidR="00E4206D">
        <w:t xml:space="preserve"> </w:t>
      </w:r>
      <w:r w:rsidR="008C7AD9">
        <w:t>UL MAC</w:t>
      </w:r>
      <w:r w:rsidR="00ED7F80">
        <w:t xml:space="preserve"> procedure</w:t>
      </w:r>
      <w:r>
        <w:t>, RRM and RLM can be used to</w:t>
      </w:r>
      <w:r w:rsidR="00ED7F80">
        <w:t xml:space="preserve"> handle consistent UL LBT failu</w:t>
      </w:r>
      <w:r w:rsidR="00E4206D">
        <w:t>r</w:t>
      </w:r>
      <w:r w:rsidR="00ED7F80">
        <w:t>es</w:t>
      </w:r>
      <w:r>
        <w:t>.</w:t>
      </w:r>
      <w:r w:rsidR="00ED7F80">
        <w:t xml:space="preserve"> </w:t>
      </w:r>
      <w:r>
        <w:t xml:space="preserve"> </w:t>
      </w:r>
    </w:p>
    <w:p w14:paraId="31DB31A9" w14:textId="77777777" w:rsidR="00696C74" w:rsidRDefault="006501CE" w:rsidP="00913EAC">
      <w:pPr>
        <w:pStyle w:val="Heading1"/>
        <w:numPr>
          <w:ilvl w:val="0"/>
          <w:numId w:val="3"/>
        </w:numPr>
      </w:pPr>
      <w:r>
        <w:t>Discussion</w:t>
      </w:r>
    </w:p>
    <w:p w14:paraId="3FAD5688" w14:textId="1AFBF947" w:rsidR="008471D3" w:rsidRDefault="008471D3" w:rsidP="00913EAC">
      <w:pPr>
        <w:pStyle w:val="Heading2"/>
        <w:numPr>
          <w:ilvl w:val="1"/>
          <w:numId w:val="3"/>
        </w:numPr>
      </w:pPr>
      <w:r>
        <w:t>Existing mechanism</w:t>
      </w:r>
      <w:r w:rsidR="00824558">
        <w:t>s</w:t>
      </w:r>
      <w:r>
        <w:t xml:space="preserve"> of </w:t>
      </w:r>
      <w:r w:rsidR="00824558">
        <w:t>monitoring consistent UL</w:t>
      </w:r>
      <w:r>
        <w:t xml:space="preserve"> LBT failures</w:t>
      </w:r>
    </w:p>
    <w:p w14:paraId="14910C5D" w14:textId="5EEAE8B4" w:rsidR="00A3295D" w:rsidRDefault="00A3295D" w:rsidP="007937D0">
      <w:pPr>
        <w:ind w:left="568"/>
        <w:rPr>
          <w:rFonts w:cs="Calibri"/>
          <w:lang w:val="en-GB"/>
        </w:rPr>
      </w:pPr>
      <w:r>
        <w:rPr>
          <w:rFonts w:cs="Calibri"/>
          <w:lang w:val="en-GB"/>
        </w:rPr>
        <w:t xml:space="preserve">There is currently no definition of what consistent UL LBT failure really meant. The rough definition implied in the various contributions seem to be that </w:t>
      </w:r>
      <w:r w:rsidR="000D17C6">
        <w:rPr>
          <w:rFonts w:cs="Calibri"/>
          <w:lang w:val="en-GB"/>
        </w:rPr>
        <w:t xml:space="preserve"> there is an high number of </w:t>
      </w:r>
      <w:r w:rsidR="00CE1BF0">
        <w:rPr>
          <w:rFonts w:cs="Calibri"/>
          <w:lang w:val="en-GB"/>
        </w:rPr>
        <w:t xml:space="preserve">consecutive </w:t>
      </w:r>
      <w:r w:rsidR="000D17C6">
        <w:rPr>
          <w:rFonts w:cs="Calibri"/>
          <w:lang w:val="en-GB"/>
        </w:rPr>
        <w:t>LBT failures while UE is executing a</w:t>
      </w:r>
      <w:r>
        <w:rPr>
          <w:rFonts w:cs="Calibri"/>
          <w:lang w:val="en-GB"/>
        </w:rPr>
        <w:t xml:space="preserve"> UL</w:t>
      </w:r>
      <w:r w:rsidR="000D17C6">
        <w:rPr>
          <w:rFonts w:cs="Calibri"/>
          <w:lang w:val="en-GB"/>
        </w:rPr>
        <w:t xml:space="preserve"> procedure (e.g. SR procedure, RACH procedure etc.) and blocking the procedure from succeeding.</w:t>
      </w:r>
    </w:p>
    <w:p w14:paraId="11827373" w14:textId="74EE21BF" w:rsidR="00372971" w:rsidRPr="000D17C6" w:rsidRDefault="00A3295D" w:rsidP="007937D0">
      <w:pPr>
        <w:ind w:left="568"/>
        <w:rPr>
          <w:rFonts w:cs="Calibri"/>
          <w:lang w:val="en-GB"/>
        </w:rPr>
      </w:pPr>
      <w:r w:rsidRPr="00A3295D">
        <w:rPr>
          <w:rFonts w:cs="Calibri"/>
          <w:b/>
          <w:lang w:val="en-GB"/>
        </w:rPr>
        <w:t>Observation 0</w:t>
      </w:r>
      <w:r>
        <w:rPr>
          <w:rFonts w:cs="Calibri"/>
          <w:lang w:val="en-GB"/>
        </w:rPr>
        <w:t>: There is no clear definition of what consistent UL LBT failure is.</w:t>
      </w:r>
    </w:p>
    <w:p w14:paraId="58F2D21E" w14:textId="305531E4" w:rsidR="00A3295D" w:rsidRDefault="00980061" w:rsidP="007937D0">
      <w:pPr>
        <w:ind w:left="568"/>
        <w:rPr>
          <w:rFonts w:cs="Calibri"/>
          <w:lang w:val="en-GB"/>
        </w:rPr>
      </w:pPr>
      <w:r>
        <w:rPr>
          <w:rFonts w:cs="Calibri"/>
          <w:lang w:val="en-GB"/>
        </w:rPr>
        <w:t>In the following, it is assumed that consistent UL LBT failure is defined that there is an high number of UL LBT failure on consecutive UL resource for a physical channel.</w:t>
      </w:r>
    </w:p>
    <w:p w14:paraId="5D8C60D8" w14:textId="1F7FC1BB" w:rsidR="006435B4" w:rsidRPr="006435B4" w:rsidRDefault="000D17C6" w:rsidP="007937D0">
      <w:pPr>
        <w:ind w:left="568"/>
        <w:rPr>
          <w:rFonts w:cs="Calibri"/>
        </w:rPr>
      </w:pPr>
      <w:r>
        <w:rPr>
          <w:rFonts w:cs="Calibri"/>
          <w:lang w:val="en-GB"/>
        </w:rPr>
        <w:t xml:space="preserve">For UL transmission, </w:t>
      </w:r>
      <w:r>
        <w:rPr>
          <w:rFonts w:cs="Calibri"/>
        </w:rPr>
        <w:t>w</w:t>
      </w:r>
      <w:r w:rsidR="00824558">
        <w:rPr>
          <w:rFonts w:cs="Calibri"/>
        </w:rPr>
        <w:t xml:space="preserve">henever there are UL data available to send and there is no UL resources available to perform UL transmission, the </w:t>
      </w:r>
      <w:r w:rsidR="00CE1BF0">
        <w:rPr>
          <w:rFonts w:cs="Calibri"/>
        </w:rPr>
        <w:t xml:space="preserve">corresponding </w:t>
      </w:r>
      <w:r w:rsidR="00824558">
        <w:rPr>
          <w:rFonts w:cs="Calibri"/>
        </w:rPr>
        <w:t>MAC</w:t>
      </w:r>
      <w:r w:rsidR="00CE1BF0">
        <w:rPr>
          <w:rFonts w:cs="Calibri"/>
        </w:rPr>
        <w:t xml:space="preserve"> entity</w:t>
      </w:r>
      <w:r w:rsidR="00824558">
        <w:rPr>
          <w:rFonts w:cs="Calibri"/>
        </w:rPr>
        <w:t xml:space="preserve"> will trigger BSR which in turn trigger</w:t>
      </w:r>
      <w:r w:rsidR="00CE1BF0">
        <w:rPr>
          <w:rFonts w:cs="Calibri"/>
        </w:rPr>
        <w:t>s</w:t>
      </w:r>
      <w:r w:rsidR="00824558">
        <w:rPr>
          <w:rFonts w:cs="Calibri"/>
        </w:rPr>
        <w:t xml:space="preserve"> SR.  </w:t>
      </w:r>
      <w:r w:rsidR="00E32023">
        <w:rPr>
          <w:rFonts w:cs="Calibri"/>
        </w:rPr>
        <w:t xml:space="preserve">Once SR is triggered, the MAC will initiate the SR procedure where it will prompt the L1 to perform </w:t>
      </w:r>
      <w:r w:rsidR="00CE1BF0">
        <w:rPr>
          <w:rFonts w:cs="Calibri"/>
        </w:rPr>
        <w:t xml:space="preserve">in one of </w:t>
      </w:r>
      <w:r w:rsidR="00E32023">
        <w:rPr>
          <w:rFonts w:cs="Calibri"/>
        </w:rPr>
        <w:t xml:space="preserve">the </w:t>
      </w:r>
      <w:r w:rsidR="00CE1BF0">
        <w:rPr>
          <w:rFonts w:cs="Calibri"/>
        </w:rPr>
        <w:t xml:space="preserve">valid </w:t>
      </w:r>
      <w:r w:rsidR="00E32023">
        <w:rPr>
          <w:rFonts w:cs="Calibri"/>
        </w:rPr>
        <w:t>SR</w:t>
      </w:r>
      <w:r w:rsidR="00CE1BF0">
        <w:rPr>
          <w:rFonts w:cs="Calibri"/>
        </w:rPr>
        <w:t xml:space="preserve"> resource</w:t>
      </w:r>
      <w:r w:rsidR="00E32023">
        <w:rPr>
          <w:rFonts w:cs="Calibri"/>
        </w:rPr>
        <w:t xml:space="preserve">. In some poor radio conditions or if gNB is overloaded, the UE may be stuck in </w:t>
      </w:r>
      <w:r w:rsidR="005A3C05">
        <w:rPr>
          <w:rFonts w:cs="Calibri"/>
        </w:rPr>
        <w:t xml:space="preserve">executing the SR procedure </w:t>
      </w:r>
      <w:r w:rsidR="00E32023">
        <w:rPr>
          <w:rFonts w:cs="Calibri"/>
        </w:rPr>
        <w:t>for a prolong period and it would</w:t>
      </w:r>
      <w:r w:rsidR="009968FD">
        <w:rPr>
          <w:rFonts w:cs="Calibri"/>
        </w:rPr>
        <w:t xml:space="preserve"> lead</w:t>
      </w:r>
      <w:r w:rsidR="00E32023">
        <w:rPr>
          <w:rFonts w:cs="Calibri"/>
        </w:rPr>
        <w:t xml:space="preserve">  the UE </w:t>
      </w:r>
      <w:r w:rsidR="009968FD">
        <w:rPr>
          <w:rFonts w:cs="Calibri"/>
        </w:rPr>
        <w:t xml:space="preserve">into </w:t>
      </w:r>
      <w:r w:rsidR="00E32023">
        <w:rPr>
          <w:rFonts w:cs="Calibri"/>
        </w:rPr>
        <w:t>perform</w:t>
      </w:r>
      <w:r w:rsidR="007464EC">
        <w:rPr>
          <w:rFonts w:cs="Calibri"/>
        </w:rPr>
        <w:t>ing</w:t>
      </w:r>
      <w:r w:rsidR="00E32023">
        <w:rPr>
          <w:rFonts w:cs="Calibri"/>
        </w:rPr>
        <w:t xml:space="preserve"> random access and subsequently initiates RRC re-establishment procedure if the random access fails. In order to avoid UE being stuck in this situation, the SR procedure corresponding to a SR configuration</w:t>
      </w:r>
      <w:r w:rsidR="00CE1BF0">
        <w:rPr>
          <w:rFonts w:cs="Calibri"/>
        </w:rPr>
        <w:t xml:space="preserve"> has a SR_Counter</w:t>
      </w:r>
      <w:r w:rsidR="00783F3B">
        <w:rPr>
          <w:rFonts w:cs="Calibri"/>
        </w:rPr>
        <w:t xml:space="preserve">. Consistent UL </w:t>
      </w:r>
      <w:r w:rsidR="001408EB">
        <w:rPr>
          <w:rFonts w:cs="Calibri"/>
        </w:rPr>
        <w:t>LBT failure</w:t>
      </w:r>
      <w:r w:rsidR="00783F3B">
        <w:rPr>
          <w:rFonts w:cs="Calibri"/>
        </w:rPr>
        <w:t xml:space="preserve"> can be considered</w:t>
      </w:r>
      <w:r w:rsidR="001408EB">
        <w:rPr>
          <w:rFonts w:cs="Calibri"/>
        </w:rPr>
        <w:t xml:space="preserve"> </w:t>
      </w:r>
      <w:r w:rsidR="001408EB" w:rsidRPr="00CC5FF5">
        <w:rPr>
          <w:rFonts w:cs="Calibri"/>
        </w:rPr>
        <w:t>as another factor of poor RF condition (i.e. the channel load is very high).</w:t>
      </w:r>
      <w:r w:rsidR="001408EB">
        <w:rPr>
          <w:rFonts w:cs="Calibri"/>
        </w:rPr>
        <w:t xml:space="preserve"> </w:t>
      </w:r>
      <w:r w:rsidR="007937D0">
        <w:rPr>
          <w:rFonts w:cs="Calibri"/>
        </w:rPr>
        <w:t xml:space="preserve"> By</w:t>
      </w:r>
      <w:r w:rsidR="009968FD">
        <w:rPr>
          <w:rFonts w:cs="Calibri"/>
        </w:rPr>
        <w:t xml:space="preserve"> taking</w:t>
      </w:r>
      <w:r w:rsidR="007937D0">
        <w:rPr>
          <w:rFonts w:cs="Calibri"/>
        </w:rPr>
        <w:t xml:space="preserve"> UL LBT failure into consideration in SR_Counter</w:t>
      </w:r>
      <w:r w:rsidR="005A3C05">
        <w:rPr>
          <w:rFonts w:cs="Calibri"/>
        </w:rPr>
        <w:t xml:space="preserve"> (i.e. SR counter is incremented when SR transmission fails LBT)</w:t>
      </w:r>
      <w:r w:rsidR="007937D0">
        <w:rPr>
          <w:rFonts w:cs="Calibri"/>
        </w:rPr>
        <w:t>, consistent UL LBT failure can be detected</w:t>
      </w:r>
      <w:r w:rsidR="005A3C05">
        <w:rPr>
          <w:rFonts w:cs="Calibri"/>
        </w:rPr>
        <w:t xml:space="preserve"> via existing SR procedure and SR counter.</w:t>
      </w:r>
    </w:p>
    <w:p w14:paraId="0228296C" w14:textId="619F6F7F" w:rsidR="006435B4" w:rsidRDefault="006435B4" w:rsidP="001408EB">
      <w:pPr>
        <w:ind w:left="568"/>
        <w:rPr>
          <w:rFonts w:cs="Calibri"/>
        </w:rPr>
      </w:pPr>
      <w:r w:rsidRPr="006435B4">
        <w:rPr>
          <w:rFonts w:cs="Calibri"/>
          <w:b/>
        </w:rPr>
        <w:t xml:space="preserve">Observation </w:t>
      </w:r>
      <w:r w:rsidR="007937D0">
        <w:rPr>
          <w:rFonts w:cs="Calibri"/>
          <w:b/>
        </w:rPr>
        <w:t>1</w:t>
      </w:r>
      <w:r>
        <w:rPr>
          <w:rFonts w:cs="Calibri"/>
        </w:rPr>
        <w:t xml:space="preserve">: </w:t>
      </w:r>
      <w:r w:rsidR="005A3C05">
        <w:rPr>
          <w:rFonts w:cs="Calibri"/>
        </w:rPr>
        <w:t>Consistent UL LBT failure can be detected via existing SR procedure and SR counter.</w:t>
      </w:r>
    </w:p>
    <w:p w14:paraId="6F93EF7C" w14:textId="14D51605" w:rsidR="006435B4" w:rsidRPr="006435B4" w:rsidRDefault="005A3C05" w:rsidP="005A3C05">
      <w:pPr>
        <w:ind w:left="568"/>
        <w:rPr>
          <w:rFonts w:cs="Calibri"/>
        </w:rPr>
      </w:pPr>
      <w:r>
        <w:rPr>
          <w:rFonts w:cs="Calibri"/>
        </w:rPr>
        <w:lastRenderedPageBreak/>
        <w:t xml:space="preserve">However, in some situation (e.g. DSR </w:t>
      </w:r>
      <w:r w:rsidR="00CE1BF0">
        <w:rPr>
          <w:rFonts w:cs="Calibri"/>
        </w:rPr>
        <w:t>is</w:t>
      </w:r>
      <w:r>
        <w:rPr>
          <w:rFonts w:cs="Calibri"/>
        </w:rPr>
        <w:t xml:space="preserve"> not be configured or SR reaches the max) and random access procedure is initiated. Again, in some poor radio conditions or if gNB is overloaded, the UE may be stuck in executing the </w:t>
      </w:r>
      <w:r w:rsidR="00CE1BF0">
        <w:rPr>
          <w:rFonts w:cs="Calibri"/>
        </w:rPr>
        <w:t xml:space="preserve">random access </w:t>
      </w:r>
      <w:r>
        <w:rPr>
          <w:rFonts w:cs="Calibri"/>
        </w:rPr>
        <w:t xml:space="preserve">procedure for a prolong period and it would be good for UE to inform RRC that there is random access problem.  </w:t>
      </w:r>
      <w:r w:rsidR="006435B4" w:rsidRPr="006435B4">
        <w:rPr>
          <w:rFonts w:cs="Calibri"/>
        </w:rPr>
        <w:t xml:space="preserve">In random access </w:t>
      </w:r>
      <w:r>
        <w:rPr>
          <w:rFonts w:cs="Calibri"/>
        </w:rPr>
        <w:t>procedure</w:t>
      </w:r>
      <w:r w:rsidR="006435B4" w:rsidRPr="006435B4">
        <w:rPr>
          <w:rFonts w:cs="Calibri"/>
        </w:rPr>
        <w:t>, the</w:t>
      </w:r>
      <w:r>
        <w:rPr>
          <w:rFonts w:cs="Calibri"/>
        </w:rPr>
        <w:t xml:space="preserve">re </w:t>
      </w:r>
      <w:r w:rsidR="006435B4" w:rsidRPr="006435B4">
        <w:rPr>
          <w:rFonts w:cs="Calibri"/>
        </w:rPr>
        <w:t>is</w:t>
      </w:r>
      <w:r w:rsidR="009968FD">
        <w:rPr>
          <w:rFonts w:cs="Calibri"/>
        </w:rPr>
        <w:t xml:space="preserve"> </w:t>
      </w:r>
      <w:r w:rsidR="00684B99">
        <w:rPr>
          <w:rFonts w:cs="Calibri"/>
        </w:rPr>
        <w:t xml:space="preserve">again </w:t>
      </w:r>
      <w:r>
        <w:rPr>
          <w:rFonts w:cs="Calibri"/>
        </w:rPr>
        <w:t xml:space="preserve">the </w:t>
      </w:r>
      <w:r w:rsidR="006435B4" w:rsidRPr="006435B4">
        <w:rPr>
          <w:rFonts w:cs="Calibri"/>
        </w:rPr>
        <w:t>PREAMBLE_TRANSMISSION_COUNTER</w:t>
      </w:r>
      <w:r>
        <w:rPr>
          <w:rFonts w:cs="Calibri"/>
        </w:rPr>
        <w:t xml:space="preserve"> ensures that a UE is not stucked</w:t>
      </w:r>
      <w:r w:rsidR="00CD69D4">
        <w:rPr>
          <w:rFonts w:cs="Calibri"/>
        </w:rPr>
        <w:t xml:space="preserve"> in this situation</w:t>
      </w:r>
      <w:r w:rsidR="006435B4" w:rsidRPr="006435B4">
        <w:rPr>
          <w:rFonts w:cs="Calibri"/>
        </w:rPr>
        <w:t xml:space="preserve">, if the maximum value is reached, the MAC layer will indicate a random access problem to upper layer, and </w:t>
      </w:r>
      <w:r w:rsidR="00CD69D4">
        <w:rPr>
          <w:rFonts w:cs="Calibri"/>
        </w:rPr>
        <w:t>the RRC will initiate</w:t>
      </w:r>
      <w:r w:rsidR="006435B4" w:rsidRPr="006435B4">
        <w:rPr>
          <w:rFonts w:cs="Calibri"/>
        </w:rPr>
        <w:t xml:space="preserve"> the R</w:t>
      </w:r>
      <w:r w:rsidR="00CD69D4">
        <w:rPr>
          <w:rFonts w:cs="Calibri"/>
        </w:rPr>
        <w:t>RC re-establishment</w:t>
      </w:r>
      <w:r w:rsidR="006435B4" w:rsidRPr="006435B4">
        <w:rPr>
          <w:rFonts w:cs="Calibri"/>
        </w:rPr>
        <w:t xml:space="preserve"> procedure.</w:t>
      </w:r>
      <w:r w:rsidR="00CD69D4">
        <w:rPr>
          <w:rFonts w:cs="Calibri"/>
        </w:rPr>
        <w:t xml:space="preserve"> In order to avoid UE being stuck in this situation, the UE performs preamble transmission for up to </w:t>
      </w:r>
      <w:r w:rsidR="00CD69D4" w:rsidRPr="00805866">
        <w:rPr>
          <w:i/>
          <w:lang w:eastAsia="ko-KR"/>
        </w:rPr>
        <w:t>preambleTransMax</w:t>
      </w:r>
      <w:r w:rsidR="00CD69D4">
        <w:rPr>
          <w:rFonts w:cs="Calibri"/>
        </w:rPr>
        <w:t xml:space="preserve">. </w:t>
      </w:r>
    </w:p>
    <w:p w14:paraId="61964971" w14:textId="227E45BA" w:rsidR="006435B4" w:rsidRDefault="006435B4" w:rsidP="006435B4">
      <w:pPr>
        <w:ind w:left="568"/>
        <w:rPr>
          <w:rFonts w:cs="Calibri"/>
        </w:rPr>
      </w:pPr>
      <w:r w:rsidRPr="006435B4">
        <w:rPr>
          <w:rFonts w:cs="Calibri"/>
        </w:rPr>
        <w:t xml:space="preserve">For the case of LBT failure indication for preamble (re)transmission, LBT failure can be </w:t>
      </w:r>
      <w:r w:rsidR="00CD69D4">
        <w:rPr>
          <w:rFonts w:cs="Calibri"/>
        </w:rPr>
        <w:t>considered</w:t>
      </w:r>
      <w:r w:rsidR="00CD69D4" w:rsidRPr="006435B4">
        <w:rPr>
          <w:rFonts w:cs="Calibri"/>
        </w:rPr>
        <w:t xml:space="preserve"> </w:t>
      </w:r>
      <w:r w:rsidRPr="006435B4">
        <w:rPr>
          <w:rFonts w:cs="Calibri"/>
        </w:rPr>
        <w:t xml:space="preserve">as another factor of poor RF condition (i.e. the channel load is very high).  </w:t>
      </w:r>
      <w:r w:rsidR="00CD69D4">
        <w:rPr>
          <w:rFonts w:cs="Calibri"/>
        </w:rPr>
        <w:t xml:space="preserve">It may be argued that this may affect the UE reaching the maximum transmission power.  </w:t>
      </w:r>
      <w:r w:rsidR="00372971">
        <w:rPr>
          <w:rFonts w:cs="Calibri"/>
        </w:rPr>
        <w:t xml:space="preserve">Maximum preamble transmission attempts always has to set larger than the maximum power-ramping attempts in order to ensure that the maximum UE TX power can be reached for preamble transmission. Note that in NR,  power ramping counter may also be suspended (due to L1 indication) while preamble transmission counter is still incremented. </w:t>
      </w:r>
      <w:r w:rsidR="007464EC">
        <w:rPr>
          <w:rFonts w:cs="Calibri"/>
        </w:rPr>
        <w:t xml:space="preserve"> Another issue that was raised is that counter may reach its maximum quite quickly if the </w:t>
      </w:r>
      <w:r w:rsidR="00684B99">
        <w:rPr>
          <w:rFonts w:cs="Calibri"/>
        </w:rPr>
        <w:t xml:space="preserve">periodicity of </w:t>
      </w:r>
      <w:r w:rsidR="007464EC">
        <w:rPr>
          <w:rFonts w:cs="Calibri"/>
        </w:rPr>
        <w:t xml:space="preserve">RACH occasion is configured shorter than the LBT backoff time. RAN 1 has agreed that the PRACH transmission will always use the lowest </w:t>
      </w:r>
      <w:r w:rsidR="00F752A0">
        <w:rPr>
          <w:rFonts w:cs="Calibri"/>
        </w:rPr>
        <w:t>access priority class value (i.e. the backoff time is between 3 and 7</w:t>
      </w:r>
      <w:r w:rsidR="00822F68">
        <w:rPr>
          <w:rFonts w:cs="Calibri"/>
        </w:rPr>
        <w:t xml:space="preserve"> WiFi</w:t>
      </w:r>
      <w:r w:rsidR="00F752A0">
        <w:rPr>
          <w:rFonts w:cs="Calibri"/>
        </w:rPr>
        <w:t xml:space="preserve"> slot</w:t>
      </w:r>
      <w:r w:rsidR="00684B99">
        <w:rPr>
          <w:rFonts w:cs="Calibri"/>
        </w:rPr>
        <w:t>s</w:t>
      </w:r>
      <w:r w:rsidR="00F752A0">
        <w:rPr>
          <w:rFonts w:cs="Calibri"/>
        </w:rPr>
        <w:t>).</w:t>
      </w:r>
      <w:r w:rsidR="00822F68">
        <w:rPr>
          <w:rFonts w:cs="Calibri"/>
        </w:rPr>
        <w:t xml:space="preserve"> Hence the maximum LBT backoff time is only 88us or 0.088ms). Furthermore,</w:t>
      </w:r>
      <w:r w:rsidR="007464EC">
        <w:rPr>
          <w:rFonts w:cs="Calibri"/>
        </w:rPr>
        <w:t xml:space="preserve"> </w:t>
      </w:r>
      <w:r w:rsidR="00822F68">
        <w:rPr>
          <w:rFonts w:cs="Calibri"/>
        </w:rPr>
        <w:t>n</w:t>
      </w:r>
      <w:r w:rsidR="00F752A0">
        <w:rPr>
          <w:rFonts w:cs="Calibri"/>
        </w:rPr>
        <w:t xml:space="preserve">etwork configuration can </w:t>
      </w:r>
      <w:r w:rsidR="00684B99">
        <w:rPr>
          <w:rFonts w:cs="Calibri"/>
        </w:rPr>
        <w:t xml:space="preserve">always </w:t>
      </w:r>
      <w:r w:rsidR="00F752A0">
        <w:rPr>
          <w:rFonts w:cs="Calibri"/>
        </w:rPr>
        <w:t xml:space="preserve">ensure that the periodicity of RACH Occasion of a SSB is not configured shorter than the maximum LBT backoff time.  </w:t>
      </w:r>
      <w:r w:rsidR="00CD69D4">
        <w:rPr>
          <w:rFonts w:cs="Calibri"/>
        </w:rPr>
        <w:t xml:space="preserve">By considering UL LBT failure into consideration in </w:t>
      </w:r>
      <w:r w:rsidR="00CD69D4" w:rsidRPr="006435B4">
        <w:rPr>
          <w:rFonts w:cs="Calibri"/>
        </w:rPr>
        <w:t>PREAMBLE_TRANSMISSION_COUNTER</w:t>
      </w:r>
      <w:r w:rsidR="00CD69D4">
        <w:rPr>
          <w:rFonts w:cs="Calibri"/>
        </w:rPr>
        <w:t xml:space="preserve"> (i.e. </w:t>
      </w:r>
      <w:r w:rsidR="00CD69D4" w:rsidRPr="006435B4">
        <w:rPr>
          <w:rFonts w:cs="Calibri"/>
        </w:rPr>
        <w:t>PREAMBLE_TRANSMISSION_COUNTER</w:t>
      </w:r>
      <w:r w:rsidR="00CD69D4">
        <w:rPr>
          <w:rFonts w:cs="Calibri"/>
        </w:rPr>
        <w:t xml:space="preserve"> is incremented regardless of preamble transmission failure), consistent UL LBT failure can be detected via existing RACH procedure and preamble transmission counter.</w:t>
      </w:r>
    </w:p>
    <w:p w14:paraId="72998CF1" w14:textId="593B9E2B" w:rsidR="007464EC" w:rsidRPr="007464EC" w:rsidRDefault="007464EC" w:rsidP="007464EC">
      <w:pPr>
        <w:ind w:left="568"/>
        <w:rPr>
          <w:rFonts w:cs="Calibri"/>
        </w:rPr>
      </w:pPr>
      <w:r>
        <w:rPr>
          <w:rFonts w:cs="Calibri"/>
          <w:b/>
        </w:rPr>
        <w:t xml:space="preserve">Observation 2a: </w:t>
      </w:r>
      <w:r>
        <w:rPr>
          <w:rFonts w:cs="Calibri"/>
        </w:rPr>
        <w:t xml:space="preserve">Maximum preamble transmission attempts always has to </w:t>
      </w:r>
      <w:r w:rsidR="00684B99">
        <w:rPr>
          <w:rFonts w:cs="Calibri"/>
        </w:rPr>
        <w:t xml:space="preserve">be </w:t>
      </w:r>
      <w:r>
        <w:rPr>
          <w:rFonts w:cs="Calibri"/>
        </w:rPr>
        <w:t>set larger than the maximum power-ramping attempts in order to ensure that the maximum UE TX power can be reached for preamble transmission. Note that in NR,  power ramping counter may also be suspended (due to L1 indication) while preamble transmission counter is still incremented.</w:t>
      </w:r>
    </w:p>
    <w:p w14:paraId="07C0EF0B" w14:textId="66D956E7" w:rsidR="007464EC" w:rsidRDefault="007464EC" w:rsidP="007464EC">
      <w:pPr>
        <w:ind w:left="568"/>
        <w:rPr>
          <w:rFonts w:cs="Calibri"/>
        </w:rPr>
      </w:pPr>
      <w:r w:rsidRPr="007464EC">
        <w:rPr>
          <w:rFonts w:cs="Calibri"/>
          <w:b/>
        </w:rPr>
        <w:t>Observation 2b:</w:t>
      </w:r>
      <w:r>
        <w:rPr>
          <w:rFonts w:cs="Calibri"/>
        </w:rPr>
        <w:t xml:space="preserve"> Network configuration can ensure that the periodicity of RACH Occasion of a SSB is not configured shorter than the maximum LBT backoff time</w:t>
      </w:r>
    </w:p>
    <w:p w14:paraId="1B002315" w14:textId="7BF3FC71" w:rsidR="007E7A5C" w:rsidRDefault="007E7A5C" w:rsidP="007E7A5C">
      <w:pPr>
        <w:ind w:left="568"/>
        <w:rPr>
          <w:rFonts w:cs="Calibri"/>
        </w:rPr>
      </w:pPr>
      <w:r w:rsidRPr="006435B4">
        <w:rPr>
          <w:rFonts w:cs="Calibri"/>
          <w:b/>
        </w:rPr>
        <w:t xml:space="preserve">Observation </w:t>
      </w:r>
      <w:r w:rsidR="00CD69D4">
        <w:rPr>
          <w:rFonts w:cs="Calibri"/>
          <w:b/>
        </w:rPr>
        <w:t>2</w:t>
      </w:r>
      <w:r w:rsidR="007464EC">
        <w:rPr>
          <w:rFonts w:cs="Calibri"/>
          <w:b/>
        </w:rPr>
        <w:t>c</w:t>
      </w:r>
      <w:r>
        <w:rPr>
          <w:rFonts w:cs="Calibri"/>
        </w:rPr>
        <w:t xml:space="preserve">: </w:t>
      </w:r>
      <w:r w:rsidR="00372971">
        <w:rPr>
          <w:rFonts w:cs="Calibri"/>
        </w:rPr>
        <w:t>Consistent UL LBT failure can be detected via existing RACH procedure and preamble transmission counter.</w:t>
      </w:r>
    </w:p>
    <w:p w14:paraId="1D8577DC" w14:textId="6145B700" w:rsidR="000D17C6" w:rsidRDefault="00D431A0" w:rsidP="006435B4">
      <w:pPr>
        <w:ind w:left="568"/>
        <w:rPr>
          <w:lang w:val="en-GB"/>
        </w:rPr>
      </w:pPr>
      <w:r>
        <w:rPr>
          <w:lang w:val="en-GB"/>
        </w:rPr>
        <w:t xml:space="preserve">RLM is based on the detection of the NR-u DRS and CSI-RS.  But due to DL LBT, the DRS and CSI-RS cannot be transmitted by the gNB. </w:t>
      </w:r>
      <w:r w:rsidR="000D17C6">
        <w:rPr>
          <w:lang w:val="en-GB"/>
        </w:rPr>
        <w:t>This results in UE not able to detect DR</w:t>
      </w:r>
      <w:r w:rsidR="00684B99">
        <w:rPr>
          <w:lang w:val="en-GB"/>
        </w:rPr>
        <w:t>S</w:t>
      </w:r>
      <w:r w:rsidR="000D17C6">
        <w:rPr>
          <w:lang w:val="en-GB"/>
        </w:rPr>
        <w:t xml:space="preserve"> and CSI-RS transmission. </w:t>
      </w:r>
      <w:r w:rsidR="00891F6A">
        <w:rPr>
          <w:lang w:val="en-GB"/>
        </w:rPr>
        <w:t>As NR-u is operating in TDD mode and the UL and DL is on the same carrier frequency</w:t>
      </w:r>
      <w:r>
        <w:rPr>
          <w:lang w:val="en-GB"/>
        </w:rPr>
        <w:t>, the DL and UL LBT may be the same</w:t>
      </w:r>
      <w:r w:rsidR="00891F6A">
        <w:rPr>
          <w:lang w:val="en-GB"/>
        </w:rPr>
        <w:t xml:space="preserve"> in some deployment</w:t>
      </w:r>
      <w:r>
        <w:rPr>
          <w:lang w:val="en-GB"/>
        </w:rPr>
        <w:t xml:space="preserve"> and the RLM is able to also </w:t>
      </w:r>
      <w:r w:rsidR="00891F6A">
        <w:rPr>
          <w:lang w:val="en-GB"/>
        </w:rPr>
        <w:t>detect for any</w:t>
      </w:r>
      <w:r>
        <w:rPr>
          <w:lang w:val="en-GB"/>
        </w:rPr>
        <w:t xml:space="preserve"> </w:t>
      </w:r>
      <w:r w:rsidR="00891F6A">
        <w:rPr>
          <w:lang w:val="en-GB"/>
        </w:rPr>
        <w:t xml:space="preserve">consistent </w:t>
      </w:r>
      <w:r>
        <w:rPr>
          <w:lang w:val="en-GB"/>
        </w:rPr>
        <w:t>UL LBT</w:t>
      </w:r>
      <w:r w:rsidR="00891F6A">
        <w:rPr>
          <w:lang w:val="en-GB"/>
        </w:rPr>
        <w:t xml:space="preserve"> failure</w:t>
      </w:r>
      <w:r>
        <w:rPr>
          <w:lang w:val="en-GB"/>
        </w:rPr>
        <w:t>.</w:t>
      </w:r>
    </w:p>
    <w:p w14:paraId="44C8910D" w14:textId="6425EC99" w:rsidR="000D17C6" w:rsidRDefault="00891F6A" w:rsidP="006435B4">
      <w:pPr>
        <w:ind w:left="568"/>
        <w:rPr>
          <w:lang w:val="en-GB"/>
        </w:rPr>
      </w:pPr>
      <w:r w:rsidRPr="006E1813">
        <w:rPr>
          <w:b/>
          <w:lang w:val="en-GB"/>
        </w:rPr>
        <w:t>Observation 3:</w:t>
      </w:r>
      <w:r>
        <w:rPr>
          <w:lang w:val="en-GB"/>
        </w:rPr>
        <w:t xml:space="preserve"> In some deployment, the DL and UL LBT may be the same</w:t>
      </w:r>
      <w:r w:rsidRPr="00891F6A">
        <w:rPr>
          <w:lang w:val="en-GB"/>
        </w:rPr>
        <w:t xml:space="preserve"> </w:t>
      </w:r>
      <w:r>
        <w:rPr>
          <w:lang w:val="en-GB"/>
        </w:rPr>
        <w:t>and the RLM is able to also detect for any consistent UL LBT failure</w:t>
      </w:r>
    </w:p>
    <w:p w14:paraId="00A8B2E6" w14:textId="268771E9" w:rsidR="007E7A5C" w:rsidRDefault="00D431A0" w:rsidP="006435B4">
      <w:pPr>
        <w:ind w:left="568"/>
        <w:rPr>
          <w:lang w:val="en-GB"/>
        </w:rPr>
      </w:pPr>
      <w:r>
        <w:rPr>
          <w:lang w:val="en-GB"/>
        </w:rPr>
        <w:t>In other cases, the DL and UL LBT may differs due to the presence of hidden nodes (e.g. WiFi nodes etc.).</w:t>
      </w:r>
      <w:r w:rsidR="006E1813">
        <w:rPr>
          <w:lang w:val="en-GB"/>
        </w:rPr>
        <w:t xml:space="preserve"> RAN2 has already</w:t>
      </w:r>
      <w:r w:rsidR="00EE3BE6">
        <w:rPr>
          <w:lang w:val="en-GB"/>
        </w:rPr>
        <w:t xml:space="preserve"> agreed during the SI</w:t>
      </w:r>
      <w:r w:rsidR="005173AF">
        <w:rPr>
          <w:lang w:val="en-GB"/>
        </w:rPr>
        <w:t xml:space="preserve"> phase</w:t>
      </w:r>
      <w:r w:rsidR="00EE3BE6">
        <w:rPr>
          <w:lang w:val="en-GB"/>
        </w:rPr>
        <w:t xml:space="preserve"> to introduce RSSI and channel occupancy reporting. Such measurement are specifically introduced to detect</w:t>
      </w:r>
      <w:r>
        <w:rPr>
          <w:lang w:val="en-GB"/>
        </w:rPr>
        <w:t xml:space="preserve"> hidden node issue</w:t>
      </w:r>
      <w:r w:rsidR="00EE3BE6">
        <w:rPr>
          <w:lang w:val="en-GB"/>
        </w:rPr>
        <w:t xml:space="preserve"> before they become an issue for the UE.</w:t>
      </w:r>
      <w:r>
        <w:rPr>
          <w:lang w:val="en-GB"/>
        </w:rPr>
        <w:t xml:space="preserve"> </w:t>
      </w:r>
    </w:p>
    <w:p w14:paraId="314AA58D" w14:textId="3529B802" w:rsidR="00EE3BE6" w:rsidRDefault="00D431A0" w:rsidP="00EA3F62">
      <w:pPr>
        <w:ind w:left="568"/>
        <w:rPr>
          <w:rFonts w:cs="Calibri"/>
        </w:rPr>
      </w:pPr>
      <w:r w:rsidRPr="006435B4">
        <w:rPr>
          <w:rFonts w:cs="Calibri"/>
          <w:b/>
        </w:rPr>
        <w:lastRenderedPageBreak/>
        <w:t xml:space="preserve">Observation </w:t>
      </w:r>
      <w:r>
        <w:rPr>
          <w:rFonts w:cs="Calibri"/>
          <w:b/>
        </w:rPr>
        <w:t>4</w:t>
      </w:r>
      <w:r>
        <w:rPr>
          <w:rFonts w:cs="Calibri"/>
        </w:rPr>
        <w:t xml:space="preserve">:  </w:t>
      </w:r>
      <w:r w:rsidR="00EE3BE6">
        <w:rPr>
          <w:rFonts w:cs="Calibri"/>
        </w:rPr>
        <w:t>In cases where DL and UL LBT may be different due to h</w:t>
      </w:r>
      <w:r>
        <w:rPr>
          <w:rFonts w:cs="Calibri"/>
        </w:rPr>
        <w:t>idden node issue</w:t>
      </w:r>
      <w:r w:rsidR="00EE3BE6">
        <w:rPr>
          <w:rFonts w:cs="Calibri"/>
        </w:rPr>
        <w:t>, RAN2 has already agreed to introduce RSSI and channel occupancy reporting specifically to detect hidden node issue and resolve them before they become an issue for the UE.</w:t>
      </w:r>
    </w:p>
    <w:p w14:paraId="4CCC764C" w14:textId="2885C372" w:rsidR="00D94110" w:rsidRDefault="00EE3BE6" w:rsidP="00D94110">
      <w:pPr>
        <w:ind w:left="568"/>
        <w:rPr>
          <w:rFonts w:cs="Calibri"/>
        </w:rPr>
      </w:pPr>
      <w:r>
        <w:rPr>
          <w:rFonts w:cs="Calibri"/>
        </w:rPr>
        <w:t>For PUSCH,</w:t>
      </w:r>
      <w:r w:rsidR="00D94110">
        <w:rPr>
          <w:rFonts w:cs="Calibri"/>
        </w:rPr>
        <w:t xml:space="preserve"> the (re)transmission is handled by the corresponding RLC bearer(s). Once the RETX_COUNT reaches the </w:t>
      </w:r>
      <w:r w:rsidR="00D94110" w:rsidRPr="00D94110">
        <w:rPr>
          <w:rFonts w:cs="Calibri"/>
        </w:rPr>
        <w:t xml:space="preserve"> maxRetxThreshold</w:t>
      </w:r>
      <w:r w:rsidR="00D94110">
        <w:rPr>
          <w:rFonts w:cs="Calibri"/>
        </w:rPr>
        <w:t xml:space="preserve">, </w:t>
      </w:r>
      <w:r w:rsidR="009164EB">
        <w:rPr>
          <w:rFonts w:cs="Calibri"/>
        </w:rPr>
        <w:t xml:space="preserve">an indication will </w:t>
      </w:r>
      <w:r w:rsidR="00684B99">
        <w:rPr>
          <w:rFonts w:cs="Calibri"/>
        </w:rPr>
        <w:t xml:space="preserve">be </w:t>
      </w:r>
      <w:r w:rsidR="009164EB">
        <w:rPr>
          <w:rFonts w:cs="Calibri"/>
        </w:rPr>
        <w:t>sen</w:t>
      </w:r>
      <w:r w:rsidR="00684B99">
        <w:rPr>
          <w:rFonts w:cs="Calibri"/>
        </w:rPr>
        <w:t>t</w:t>
      </w:r>
      <w:r w:rsidR="009164EB">
        <w:rPr>
          <w:rFonts w:cs="Calibri"/>
        </w:rPr>
        <w:t xml:space="preserve"> to RRC</w:t>
      </w:r>
      <w:r w:rsidR="00684B99">
        <w:rPr>
          <w:rFonts w:cs="Calibri"/>
        </w:rPr>
        <w:t>.</w:t>
      </w:r>
      <w:r w:rsidR="009164EB">
        <w:rPr>
          <w:rFonts w:cs="Calibri"/>
        </w:rPr>
        <w:t xml:space="preserve"> </w:t>
      </w:r>
      <w:r w:rsidR="00684B99">
        <w:rPr>
          <w:rFonts w:cs="Calibri"/>
        </w:rPr>
        <w:t>Such indication may trigger the</w:t>
      </w:r>
      <w:r w:rsidR="009164EB">
        <w:rPr>
          <w:rFonts w:cs="Calibri"/>
        </w:rPr>
        <w:t xml:space="preserve"> RRC connection reestablishment</w:t>
      </w:r>
      <w:r w:rsidR="00F752A0">
        <w:rPr>
          <w:rFonts w:cs="Calibri"/>
        </w:rPr>
        <w:t xml:space="preserve"> for the standalone case or SCG failure indication for the DC case. </w:t>
      </w:r>
      <w:r w:rsidR="00DA32C5">
        <w:rPr>
          <w:rFonts w:cs="Calibri"/>
        </w:rPr>
        <w:t xml:space="preserve"> Therefore, </w:t>
      </w:r>
      <w:r w:rsidR="00684B99">
        <w:rPr>
          <w:rFonts w:cs="Calibri"/>
        </w:rPr>
        <w:t>UE</w:t>
      </w:r>
      <w:r w:rsidR="00DA32C5">
        <w:rPr>
          <w:rFonts w:cs="Calibri"/>
        </w:rPr>
        <w:t xml:space="preserve"> has already a build in mechanism to handle consistent failures on the UL link.</w:t>
      </w:r>
    </w:p>
    <w:p w14:paraId="03940167" w14:textId="37BCE3C9" w:rsidR="00F752A0" w:rsidRDefault="00F752A0" w:rsidP="00D94110">
      <w:pPr>
        <w:ind w:left="568"/>
        <w:rPr>
          <w:rFonts w:cs="Calibri"/>
        </w:rPr>
      </w:pPr>
      <w:r w:rsidRPr="006435B4">
        <w:rPr>
          <w:rFonts w:cs="Calibri"/>
          <w:b/>
        </w:rPr>
        <w:t xml:space="preserve">Observation </w:t>
      </w:r>
      <w:r>
        <w:rPr>
          <w:rFonts w:cs="Calibri"/>
          <w:b/>
        </w:rPr>
        <w:t>5</w:t>
      </w:r>
      <w:r>
        <w:rPr>
          <w:rFonts w:cs="Calibri"/>
        </w:rPr>
        <w:t xml:space="preserve">:  </w:t>
      </w:r>
      <w:r w:rsidR="00906F63">
        <w:rPr>
          <w:rFonts w:cs="Calibri"/>
        </w:rPr>
        <w:t>C</w:t>
      </w:r>
      <w:r>
        <w:rPr>
          <w:rFonts w:cs="Calibri"/>
        </w:rPr>
        <w:t xml:space="preserve">onsistent UL </w:t>
      </w:r>
      <w:r w:rsidR="00906F63">
        <w:rPr>
          <w:rFonts w:cs="Calibri"/>
        </w:rPr>
        <w:t xml:space="preserve">LBT failure can be handled via existing mechanism where the </w:t>
      </w:r>
      <w:r w:rsidR="00906F63" w:rsidRPr="00645E3C">
        <w:rPr>
          <w:lang w:val="en-GB"/>
        </w:rPr>
        <w:t>MCG</w:t>
      </w:r>
      <w:r w:rsidR="00906F63">
        <w:rPr>
          <w:lang w:val="en-GB"/>
        </w:rPr>
        <w:t>/SCG RLC reaches</w:t>
      </w:r>
      <w:r w:rsidR="00906F63" w:rsidRPr="00645E3C">
        <w:rPr>
          <w:lang w:val="en-GB"/>
        </w:rPr>
        <w:t xml:space="preserve"> the maximum number of retransmissions</w:t>
      </w:r>
      <w:r w:rsidR="00906F63">
        <w:rPr>
          <w:lang w:val="en-GB"/>
        </w:rPr>
        <w:t>, it will trigger RRC re-establishment or SCG failure reporting.</w:t>
      </w:r>
    </w:p>
    <w:p w14:paraId="4CAB6F00" w14:textId="72C43BEF" w:rsidR="00455E93" w:rsidRDefault="00CE1BF0" w:rsidP="00913EAC">
      <w:pPr>
        <w:pStyle w:val="Heading2"/>
        <w:numPr>
          <w:ilvl w:val="1"/>
          <w:numId w:val="3"/>
        </w:numPr>
      </w:pPr>
      <w:r>
        <w:t xml:space="preserve">Separate </w:t>
      </w:r>
      <w:r w:rsidR="00170C49">
        <w:t>mechanism for handling consistent UL LBT failure</w:t>
      </w:r>
    </w:p>
    <w:p w14:paraId="7C3FE3DA" w14:textId="6D3C2AD2" w:rsidR="009968FD" w:rsidRDefault="00DE5CC5" w:rsidP="00CE1BF0">
      <w:pPr>
        <w:ind w:left="568"/>
      </w:pPr>
      <w:r>
        <w:t>There are proposals</w:t>
      </w:r>
      <w:r w:rsidR="009968FD">
        <w:t xml:space="preserve"> </w:t>
      </w:r>
      <w:r w:rsidR="006D3371">
        <w:t>[1][2][3]</w:t>
      </w:r>
      <w:r w:rsidR="005173AF">
        <w:t xml:space="preserve"> to </w:t>
      </w:r>
      <w:r>
        <w:t xml:space="preserve">introduce </w:t>
      </w:r>
      <w:r w:rsidR="00980061">
        <w:t>a new</w:t>
      </w:r>
      <w:r>
        <w:t xml:space="preserve"> mechanism to </w:t>
      </w:r>
      <w:r w:rsidR="005173AF">
        <w:t>handle consistent UL LBT failure</w:t>
      </w:r>
      <w:r>
        <w:t>.</w:t>
      </w:r>
      <w:r w:rsidR="006D3371">
        <w:t xml:space="preserve"> </w:t>
      </w:r>
      <w:r>
        <w:t>T</w:t>
      </w:r>
      <w:r w:rsidR="009968FD">
        <w:t>he idea is to use a separate counter to count the number of LBT failues.</w:t>
      </w:r>
      <w:r w:rsidR="008C6C0A">
        <w:t xml:space="preserve"> It can be generalized into 2 approaches</w:t>
      </w:r>
      <w:r w:rsidR="009968FD">
        <w:t>:</w:t>
      </w:r>
    </w:p>
    <w:p w14:paraId="78DC2079" w14:textId="07451964" w:rsidR="006D3371" w:rsidRDefault="006D3371" w:rsidP="00CE1BF0">
      <w:pPr>
        <w:ind w:left="568"/>
      </w:pPr>
      <w:r>
        <w:t xml:space="preserve">1) </w:t>
      </w:r>
      <w:r w:rsidR="008C6C0A">
        <w:t>A new</w:t>
      </w:r>
      <w:r w:rsidR="00836734">
        <w:t xml:space="preserve"> counter</w:t>
      </w:r>
      <w:r w:rsidR="008C6C0A">
        <w:t xml:space="preserve"> is introduce</w:t>
      </w:r>
      <w:r w:rsidR="00980061">
        <w:t>d</w:t>
      </w:r>
      <w:r w:rsidR="00836734">
        <w:t xml:space="preserve"> within the MAC procedure</w:t>
      </w:r>
      <w:r w:rsidR="008C6C0A">
        <w:t xml:space="preserve"> (e.g. RACH procedure, SR procedure etc.). The outcome when the counter reaches its </w:t>
      </w:r>
      <w:r w:rsidR="00980061">
        <w:t xml:space="preserve">configured </w:t>
      </w:r>
      <w:r w:rsidR="008C6C0A">
        <w:t>max</w:t>
      </w:r>
      <w:r w:rsidR="00980061">
        <w:t>imum</w:t>
      </w:r>
      <w:r w:rsidR="008C6C0A">
        <w:t xml:space="preserve"> threshold is the same as the failure case for each procedure</w:t>
      </w:r>
      <w:r w:rsidR="00980061">
        <w:t>.</w:t>
      </w:r>
    </w:p>
    <w:p w14:paraId="20FBA58B" w14:textId="7ECB2A39" w:rsidR="00F23CD5" w:rsidRDefault="00F23CD5" w:rsidP="00CE1BF0">
      <w:pPr>
        <w:ind w:left="568"/>
      </w:pPr>
      <w:r>
        <w:t xml:space="preserve">As described in </w:t>
      </w:r>
      <w:r w:rsidR="00980061">
        <w:t>the previous</w:t>
      </w:r>
      <w:r>
        <w:t xml:space="preserve"> section, each of the procedures mentioned can </w:t>
      </w:r>
      <w:r w:rsidR="00980061">
        <w:t xml:space="preserve">already </w:t>
      </w:r>
      <w:r>
        <w:t xml:space="preserve">handle LBT failures with </w:t>
      </w:r>
      <w:r w:rsidR="00980061">
        <w:t>the existing counters</w:t>
      </w:r>
      <w:r>
        <w:t xml:space="preserve"> and there is no need to introduce a separate LBT counter. A separate counter</w:t>
      </w:r>
      <w:r w:rsidR="00980061">
        <w:t xml:space="preserve"> mechanism</w:t>
      </w:r>
      <w:r>
        <w:t xml:space="preserve"> </w:t>
      </w:r>
      <w:r w:rsidR="00980061">
        <w:t xml:space="preserve">will </w:t>
      </w:r>
      <w:r>
        <w:t>only introduce more complexity</w:t>
      </w:r>
      <w:r w:rsidR="00980061">
        <w:t xml:space="preserve"> to the UE implementation</w:t>
      </w:r>
      <w:r>
        <w:t xml:space="preserve"> .</w:t>
      </w:r>
    </w:p>
    <w:p w14:paraId="710A809D" w14:textId="531FB9E0" w:rsidR="00F23CD5" w:rsidRDefault="00F23CD5" w:rsidP="00CE1BF0">
      <w:pPr>
        <w:ind w:left="568"/>
      </w:pPr>
      <w:r w:rsidRPr="00EA3F62">
        <w:rPr>
          <w:b/>
        </w:rPr>
        <w:t xml:space="preserve">Observation </w:t>
      </w:r>
      <w:r w:rsidR="009A6B63">
        <w:rPr>
          <w:b/>
        </w:rPr>
        <w:t>6</w:t>
      </w:r>
      <w:r w:rsidRPr="00EA3F62">
        <w:t xml:space="preserve">:  Based on </w:t>
      </w:r>
      <w:r>
        <w:t>O</w:t>
      </w:r>
      <w:r w:rsidRPr="00EA3F62">
        <w:t>bservation</w:t>
      </w:r>
      <w:r>
        <w:t>s#1 to #5</w:t>
      </w:r>
      <w:r w:rsidRPr="00EA3F62">
        <w:t>, all UL procedures can handle with existing procedure.</w:t>
      </w:r>
      <w:r>
        <w:t xml:space="preserve"> </w:t>
      </w:r>
      <w:r w:rsidR="00980061">
        <w:t>There is n</w:t>
      </w:r>
      <w:r>
        <w:t>o need to introduce a separate new counter into each procedure to handle the consistent UL LBT failure.</w:t>
      </w:r>
    </w:p>
    <w:p w14:paraId="60470E47" w14:textId="77777777" w:rsidR="00F23CD5" w:rsidRDefault="00F23CD5" w:rsidP="00CE1BF0">
      <w:pPr>
        <w:ind w:left="568"/>
      </w:pPr>
    </w:p>
    <w:p w14:paraId="7855F8F7" w14:textId="260D0A9E" w:rsidR="009968FD" w:rsidRDefault="00836734" w:rsidP="00CE1BF0">
      <w:pPr>
        <w:ind w:left="568"/>
      </w:pPr>
      <w:r>
        <w:t>2)</w:t>
      </w:r>
      <w:r w:rsidR="009968FD">
        <w:tab/>
      </w:r>
      <w:r w:rsidR="005173AF">
        <w:t>Introduce a</w:t>
      </w:r>
      <w:r w:rsidR="009968FD">
        <w:t>n</w:t>
      </w:r>
      <w:r w:rsidR="008C6C0A">
        <w:t xml:space="preserve"> unified</w:t>
      </w:r>
      <w:r w:rsidRPr="00836734">
        <w:t xml:space="preserve"> procedure</w:t>
      </w:r>
      <w:r w:rsidR="00547BB5">
        <w:t xml:space="preserve"> </w:t>
      </w:r>
      <w:r w:rsidR="008C6C0A">
        <w:t>which monitors the LBT outcome of all UL transmission (e.g. PRACH, PUSCH, DSR/PUCCH etc.)</w:t>
      </w:r>
      <w:r w:rsidR="00547BB5">
        <w:t>. The outcome seems to be the same as either RRC re-establishment or SCG failure reporting</w:t>
      </w:r>
    </w:p>
    <w:p w14:paraId="5F41B616" w14:textId="4460F2F2" w:rsidR="00836734" w:rsidRDefault="00836734" w:rsidP="00CE1BF0">
      <w:pPr>
        <w:ind w:left="568"/>
      </w:pPr>
      <w:r>
        <w:t xml:space="preserve">The advantage cited is reduced complexity in UE logic. </w:t>
      </w:r>
    </w:p>
    <w:p w14:paraId="61E570D1" w14:textId="19114476" w:rsidR="009643AB" w:rsidRDefault="00836734" w:rsidP="00CE1BF0">
      <w:pPr>
        <w:ind w:left="568" w:firstLine="3"/>
      </w:pPr>
      <w:r>
        <w:t xml:space="preserve">However, from our analysis, having a one counter approach actually </w:t>
      </w:r>
      <w:r w:rsidR="005173AF">
        <w:t>complicate the UE logic</w:t>
      </w:r>
      <w:r>
        <w:t xml:space="preserve">. Since LBT failures are not all equal due to the differences in channel access priority. For example, </w:t>
      </w:r>
      <w:r w:rsidR="00F23CD5">
        <w:t xml:space="preserve">Configured Grant </w:t>
      </w:r>
      <w:r>
        <w:t xml:space="preserve">uses different CAPC depends on logical channel, </w:t>
      </w:r>
      <w:r w:rsidR="00F23CD5">
        <w:t>D</w:t>
      </w:r>
      <w:r>
        <w:t>SR always use the highest priority</w:t>
      </w:r>
      <w:r w:rsidR="00F23CD5">
        <w:t xml:space="preserve"> for CAT4</w:t>
      </w:r>
      <w:r>
        <w:t>, CAPC for PUSCH is assigned via DCI</w:t>
      </w:r>
      <w:r w:rsidR="00A30768">
        <w:t xml:space="preserve"> and may depend on whether it shares the gNB COT or performs CAPC indicated by gNB</w:t>
      </w:r>
      <w:r>
        <w:t>, SRS is TBD( depends on RAN1) and is not visible to the MAC.</w:t>
      </w:r>
      <w:r w:rsidR="00BD72AD">
        <w:t xml:space="preserve">  This may mean that DSR may succeed in LBT in a certain load condition. On the other hand, the subsequent PUSCH may fail LBT in the same load condition as its LBT parameters are different.</w:t>
      </w:r>
      <w:r>
        <w:t xml:space="preserve"> </w:t>
      </w:r>
      <w:r w:rsidR="00AB67BD">
        <w:t xml:space="preserve">From table below as extracted from </w:t>
      </w:r>
      <w:r w:rsidR="009643AB" w:rsidRPr="00AB67BD">
        <w:t>38.889</w:t>
      </w:r>
      <w:r w:rsidR="00CE5C88" w:rsidRPr="005436B4">
        <w:t>, DSR used a lowest CAPC value of CAT4 (i.e. only block for max 25us+7*9us = 88us if channel is busy)</w:t>
      </w:r>
      <w:r w:rsidR="00EE5677" w:rsidRPr="00AB67BD">
        <w:t xml:space="preserve"> to transmit while for PUSCH may take longer since </w:t>
      </w:r>
      <w:r w:rsidR="00355BB4" w:rsidRPr="00AB67BD">
        <w:t>the LBT duration</w:t>
      </w:r>
      <w:r w:rsidR="00CE5C88" w:rsidRPr="005436B4">
        <w:t xml:space="preserve"> (using higher CAPC value CAT4, the LBT backoff can take up to 25us+1023*9us=9ms)</w:t>
      </w:r>
      <w:r w:rsidR="00355BB4" w:rsidRPr="00AB67BD">
        <w:t xml:space="preserve"> can take longer</w:t>
      </w:r>
      <w:r w:rsidR="00CE5C88" w:rsidRPr="00AB67BD">
        <w:t xml:space="preserve">  This means that the LBT failure for DSR maybe much smaller than PUSCH as it is less likely to fail because of LBT backoff.</w:t>
      </w:r>
    </w:p>
    <w:p w14:paraId="0AC3217D" w14:textId="77777777" w:rsidR="009643AB" w:rsidRPr="00C64ECB" w:rsidRDefault="009643AB" w:rsidP="009643AB">
      <w:pPr>
        <w:pStyle w:val="TH"/>
      </w:pPr>
      <w:r w:rsidRPr="00C64ECB">
        <w:lastRenderedPageBreak/>
        <w:t>Table 7.2.1.3.1-4</w:t>
      </w:r>
      <w:r>
        <w:t>:</w:t>
      </w:r>
      <w:r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9643AB" w:rsidRPr="00C64ECB" w14:paraId="1A6E522B" w14:textId="77777777" w:rsidTr="00631E2B">
        <w:trPr>
          <w:jc w:val="center"/>
        </w:trPr>
        <w:tc>
          <w:tcPr>
            <w:tcW w:w="2678" w:type="dxa"/>
            <w:shd w:val="clear" w:color="auto" w:fill="auto"/>
          </w:tcPr>
          <w:p w14:paraId="7AE87300" w14:textId="77777777" w:rsidR="009643AB" w:rsidRPr="00C64ECB" w:rsidRDefault="009643AB" w:rsidP="00631E2B">
            <w:pPr>
              <w:pStyle w:val="TAH"/>
            </w:pPr>
          </w:p>
        </w:tc>
        <w:tc>
          <w:tcPr>
            <w:tcW w:w="2087" w:type="dxa"/>
            <w:shd w:val="clear" w:color="auto" w:fill="auto"/>
          </w:tcPr>
          <w:p w14:paraId="4290C8DA" w14:textId="77777777" w:rsidR="009643AB" w:rsidRPr="00C64ECB" w:rsidRDefault="009643AB" w:rsidP="00631E2B">
            <w:pPr>
              <w:pStyle w:val="TAH"/>
            </w:pPr>
            <w:r w:rsidRPr="00C64ECB">
              <w:t>Cat 2 LBT</w:t>
            </w:r>
          </w:p>
        </w:tc>
        <w:tc>
          <w:tcPr>
            <w:tcW w:w="3074" w:type="dxa"/>
            <w:shd w:val="clear" w:color="auto" w:fill="auto"/>
          </w:tcPr>
          <w:p w14:paraId="477624CB" w14:textId="77777777" w:rsidR="009643AB" w:rsidRPr="00C64ECB" w:rsidRDefault="009643AB" w:rsidP="00631E2B">
            <w:pPr>
              <w:pStyle w:val="TAH"/>
            </w:pPr>
            <w:r w:rsidRPr="00C64ECB">
              <w:t>Cat 4 LBT</w:t>
            </w:r>
          </w:p>
        </w:tc>
      </w:tr>
      <w:tr w:rsidR="009643AB" w:rsidRPr="00C64ECB" w14:paraId="180382A2" w14:textId="77777777" w:rsidTr="00631E2B">
        <w:trPr>
          <w:jc w:val="center"/>
        </w:trPr>
        <w:tc>
          <w:tcPr>
            <w:tcW w:w="2678" w:type="dxa"/>
            <w:shd w:val="clear" w:color="auto" w:fill="auto"/>
          </w:tcPr>
          <w:p w14:paraId="15530DF8" w14:textId="77777777" w:rsidR="009643AB" w:rsidRPr="00C64ECB" w:rsidRDefault="009643AB" w:rsidP="00631E2B">
            <w:pPr>
              <w:pStyle w:val="TAL"/>
            </w:pPr>
            <w:r w:rsidRPr="00C64ECB">
              <w:t>PUSCH (including at least UL-SCH with user plane data)</w:t>
            </w:r>
          </w:p>
        </w:tc>
        <w:tc>
          <w:tcPr>
            <w:tcW w:w="2087" w:type="dxa"/>
            <w:shd w:val="clear" w:color="auto" w:fill="auto"/>
          </w:tcPr>
          <w:p w14:paraId="2E4BAE79" w14:textId="77777777" w:rsidR="009643AB" w:rsidRPr="00C64ECB" w:rsidRDefault="009643AB" w:rsidP="00631E2B">
            <w:pPr>
              <w:pStyle w:val="TAL"/>
            </w:pPr>
            <w:r w:rsidRPr="00C64ECB">
              <w:t>N/A except for the cases discussed in Note 2 below</w:t>
            </w:r>
          </w:p>
        </w:tc>
        <w:tc>
          <w:tcPr>
            <w:tcW w:w="3074" w:type="dxa"/>
            <w:shd w:val="clear" w:color="auto" w:fill="auto"/>
          </w:tcPr>
          <w:p w14:paraId="28712775" w14:textId="77777777" w:rsidR="009643AB" w:rsidRPr="00C64ECB" w:rsidRDefault="009643AB" w:rsidP="00631E2B">
            <w:pPr>
              <w:pStyle w:val="TAL"/>
            </w:pPr>
            <w:r w:rsidRPr="00C64ECB">
              <w:t>Channel access priority class is selected according to the data</w:t>
            </w:r>
          </w:p>
        </w:tc>
      </w:tr>
      <w:tr w:rsidR="009643AB" w:rsidRPr="00C64ECB" w14:paraId="0C40CDC7" w14:textId="77777777" w:rsidTr="00631E2B">
        <w:trPr>
          <w:jc w:val="center"/>
        </w:trPr>
        <w:tc>
          <w:tcPr>
            <w:tcW w:w="2678" w:type="dxa"/>
            <w:shd w:val="clear" w:color="auto" w:fill="auto"/>
          </w:tcPr>
          <w:p w14:paraId="59B72D22" w14:textId="77777777" w:rsidR="009643AB" w:rsidRPr="00C64ECB" w:rsidRDefault="009643AB" w:rsidP="00631E2B">
            <w:pPr>
              <w:pStyle w:val="TAL"/>
            </w:pPr>
            <w:r w:rsidRPr="00C64ECB">
              <w:t>SRS-only</w:t>
            </w:r>
          </w:p>
        </w:tc>
        <w:tc>
          <w:tcPr>
            <w:tcW w:w="2087" w:type="dxa"/>
            <w:shd w:val="clear" w:color="auto" w:fill="auto"/>
          </w:tcPr>
          <w:p w14:paraId="634B589A" w14:textId="77777777" w:rsidR="009643AB" w:rsidRPr="00C64ECB" w:rsidRDefault="009643AB" w:rsidP="00631E2B">
            <w:pPr>
              <w:pStyle w:val="TAL"/>
            </w:pPr>
            <w:r w:rsidRPr="00C64ECB">
              <w:t>N/A</w:t>
            </w:r>
          </w:p>
        </w:tc>
        <w:tc>
          <w:tcPr>
            <w:tcW w:w="3074" w:type="dxa"/>
            <w:shd w:val="clear" w:color="auto" w:fill="auto"/>
          </w:tcPr>
          <w:p w14:paraId="5C92F152" w14:textId="77777777" w:rsidR="009643AB" w:rsidRPr="00C64ECB" w:rsidRDefault="009643AB" w:rsidP="00631E2B">
            <w:pPr>
              <w:pStyle w:val="TAL"/>
            </w:pPr>
            <w:r w:rsidRPr="00C64ECB">
              <w:t>Cat4 with lowest channel access priority class value (as in LTE eLAA)</w:t>
            </w:r>
          </w:p>
        </w:tc>
      </w:tr>
      <w:tr w:rsidR="009643AB" w:rsidRPr="00C64ECB" w14:paraId="373C8BAE" w14:textId="77777777" w:rsidTr="00631E2B">
        <w:trPr>
          <w:jc w:val="center"/>
        </w:trPr>
        <w:tc>
          <w:tcPr>
            <w:tcW w:w="2678" w:type="dxa"/>
            <w:shd w:val="clear" w:color="auto" w:fill="auto"/>
          </w:tcPr>
          <w:p w14:paraId="2D230FDB" w14:textId="77777777" w:rsidR="009643AB" w:rsidRPr="00C64ECB" w:rsidRDefault="009643AB" w:rsidP="00631E2B">
            <w:pPr>
              <w:pStyle w:val="TAL"/>
            </w:pPr>
            <w:r w:rsidRPr="00C64ECB">
              <w:t>RACH-only</w:t>
            </w:r>
          </w:p>
        </w:tc>
        <w:tc>
          <w:tcPr>
            <w:tcW w:w="2087" w:type="dxa"/>
            <w:shd w:val="clear" w:color="auto" w:fill="auto"/>
          </w:tcPr>
          <w:p w14:paraId="3523FFC1" w14:textId="77777777" w:rsidR="009643AB" w:rsidRPr="00C64ECB" w:rsidRDefault="009643AB" w:rsidP="00631E2B">
            <w:pPr>
              <w:pStyle w:val="TAL"/>
            </w:pPr>
            <w:r w:rsidRPr="00C64ECB">
              <w:t>(see Note 2)</w:t>
            </w:r>
          </w:p>
        </w:tc>
        <w:tc>
          <w:tcPr>
            <w:tcW w:w="3074" w:type="dxa"/>
            <w:shd w:val="clear" w:color="auto" w:fill="auto"/>
          </w:tcPr>
          <w:p w14:paraId="4117559F" w14:textId="77777777" w:rsidR="009643AB" w:rsidRPr="00C64ECB" w:rsidRDefault="009643AB" w:rsidP="00631E2B">
            <w:pPr>
              <w:pStyle w:val="TAL"/>
            </w:pPr>
            <w:r w:rsidRPr="00C64ECB">
              <w:t>Cat4 with lowest channel access priority class value</w:t>
            </w:r>
          </w:p>
        </w:tc>
      </w:tr>
      <w:tr w:rsidR="009643AB" w:rsidRPr="00C64ECB" w14:paraId="23E3E109" w14:textId="77777777" w:rsidTr="00631E2B">
        <w:trPr>
          <w:jc w:val="center"/>
        </w:trPr>
        <w:tc>
          <w:tcPr>
            <w:tcW w:w="2678" w:type="dxa"/>
            <w:shd w:val="clear" w:color="auto" w:fill="auto"/>
          </w:tcPr>
          <w:p w14:paraId="28C760AA" w14:textId="77777777" w:rsidR="009643AB" w:rsidRPr="00C64ECB" w:rsidRDefault="009643AB" w:rsidP="00631E2B">
            <w:pPr>
              <w:pStyle w:val="TAL"/>
            </w:pPr>
            <w:r w:rsidRPr="00C64ECB">
              <w:t>PUCCH-only</w:t>
            </w:r>
          </w:p>
        </w:tc>
        <w:tc>
          <w:tcPr>
            <w:tcW w:w="2087" w:type="dxa"/>
            <w:shd w:val="clear" w:color="auto" w:fill="auto"/>
          </w:tcPr>
          <w:p w14:paraId="03D4140E" w14:textId="77777777" w:rsidR="009643AB" w:rsidRPr="00C64ECB" w:rsidRDefault="009643AB" w:rsidP="00631E2B">
            <w:pPr>
              <w:pStyle w:val="TAL"/>
            </w:pPr>
            <w:r w:rsidRPr="00C64ECB">
              <w:t>(see Note 2)</w:t>
            </w:r>
          </w:p>
        </w:tc>
        <w:tc>
          <w:tcPr>
            <w:tcW w:w="3074" w:type="dxa"/>
            <w:shd w:val="clear" w:color="auto" w:fill="auto"/>
          </w:tcPr>
          <w:p w14:paraId="7A121CB2" w14:textId="77777777" w:rsidR="009643AB" w:rsidRPr="00C64ECB" w:rsidRDefault="009643AB" w:rsidP="00631E2B">
            <w:pPr>
              <w:pStyle w:val="TAL"/>
            </w:pPr>
            <w:r w:rsidRPr="00C64ECB">
              <w:t>Cat4 with lowest channel access priority class value</w:t>
            </w:r>
          </w:p>
        </w:tc>
      </w:tr>
    </w:tbl>
    <w:p w14:paraId="41BD0059" w14:textId="77777777" w:rsidR="009643AB" w:rsidRDefault="009643AB" w:rsidP="005436B4"/>
    <w:p w14:paraId="653CE277" w14:textId="77777777" w:rsidR="00527D7A" w:rsidRPr="005436B4" w:rsidRDefault="00527D7A" w:rsidP="005436B4">
      <w:pPr>
        <w:pStyle w:val="NO"/>
        <w:ind w:left="852" w:firstLine="0"/>
        <w:rPr>
          <w:sz w:val="16"/>
          <w:szCs w:val="16"/>
        </w:rPr>
      </w:pPr>
      <w:r w:rsidRPr="005436B4">
        <w:rPr>
          <w:sz w:val="16"/>
          <w:szCs w:val="16"/>
        </w:rPr>
        <w:t>Note 2: Applicability of a channel access scheme other than Cat 4 for</w:t>
      </w:r>
      <w:r w:rsidRPr="005436B4">
        <w:rPr>
          <w:i/>
          <w:sz w:val="16"/>
          <w:szCs w:val="16"/>
        </w:rPr>
        <w:t xml:space="preserve"> </w:t>
      </w:r>
      <w:r w:rsidRPr="005436B4">
        <w:rPr>
          <w:sz w:val="16"/>
          <w:szCs w:val="16"/>
        </w:rPr>
        <w:t>the following</w:t>
      </w:r>
      <w:r w:rsidRPr="005436B4">
        <w:rPr>
          <w:i/>
          <w:sz w:val="16"/>
          <w:szCs w:val="16"/>
        </w:rPr>
        <w:t xml:space="preserve"> </w:t>
      </w:r>
      <w:r w:rsidRPr="005436B4">
        <w:rPr>
          <w:sz w:val="16"/>
          <w:szCs w:val="16"/>
        </w:rPr>
        <w:t>signals / channels have been discussed and details are to be determined when the specifications are developed:</w:t>
      </w:r>
    </w:p>
    <w:p w14:paraId="6BC8CD90" w14:textId="77777777" w:rsidR="00527D7A" w:rsidRPr="005436B4" w:rsidRDefault="00527D7A" w:rsidP="005436B4">
      <w:pPr>
        <w:pStyle w:val="B1"/>
        <w:ind w:left="1987"/>
        <w:rPr>
          <w:sz w:val="16"/>
          <w:szCs w:val="16"/>
        </w:rPr>
      </w:pPr>
      <w:r w:rsidRPr="005436B4">
        <w:rPr>
          <w:sz w:val="16"/>
          <w:szCs w:val="16"/>
        </w:rPr>
        <w:t>-</w:t>
      </w:r>
      <w:r w:rsidRPr="005436B4">
        <w:rPr>
          <w:sz w:val="16"/>
          <w:szCs w:val="16"/>
        </w:rPr>
        <w:tab/>
        <w:t>UL control information including UCI only on PUSCH, e.g. HARQ-ACK, Scheduling Request, and Channel State Information</w:t>
      </w:r>
    </w:p>
    <w:p w14:paraId="11830174" w14:textId="77777777" w:rsidR="00527D7A" w:rsidRPr="005436B4" w:rsidRDefault="00527D7A" w:rsidP="005436B4">
      <w:pPr>
        <w:pStyle w:val="B1"/>
        <w:ind w:left="1987"/>
        <w:rPr>
          <w:sz w:val="16"/>
          <w:szCs w:val="16"/>
        </w:rPr>
      </w:pPr>
      <w:r w:rsidRPr="005436B4">
        <w:rPr>
          <w:sz w:val="16"/>
          <w:szCs w:val="16"/>
        </w:rPr>
        <w:t>-</w:t>
      </w:r>
      <w:r w:rsidRPr="005436B4">
        <w:rPr>
          <w:sz w:val="16"/>
          <w:szCs w:val="16"/>
        </w:rPr>
        <w:tab/>
        <w:t>Random Access</w:t>
      </w:r>
    </w:p>
    <w:p w14:paraId="7F907DF3" w14:textId="77777777" w:rsidR="00527D7A" w:rsidRDefault="00527D7A" w:rsidP="00CE1BF0">
      <w:pPr>
        <w:ind w:left="568" w:firstLine="3"/>
      </w:pPr>
    </w:p>
    <w:p w14:paraId="76F3622D" w14:textId="3A25E8E1" w:rsidR="00836734" w:rsidRDefault="00836734" w:rsidP="00CE1BF0">
      <w:pPr>
        <w:ind w:left="568" w:firstLine="3"/>
      </w:pPr>
      <w:r>
        <w:t xml:space="preserve">It is not possible to </w:t>
      </w:r>
      <w:r w:rsidR="005173AF">
        <w:t>use</w:t>
      </w:r>
      <w:r>
        <w:t xml:space="preserve"> a single counter to count for all type of LBT failues. </w:t>
      </w:r>
      <w:r w:rsidR="00F27900">
        <w:t>Otherwise, t</w:t>
      </w:r>
      <w:r w:rsidR="00EA3F62">
        <w:t>he UL RLM procedure will be very complicated.</w:t>
      </w:r>
    </w:p>
    <w:p w14:paraId="6F8BF7E8" w14:textId="77C04673" w:rsidR="00EA3F62" w:rsidRDefault="00EA3F62" w:rsidP="00CE1BF0">
      <w:pPr>
        <w:ind w:left="568"/>
      </w:pPr>
      <w:r w:rsidRPr="00EA3F62">
        <w:rPr>
          <w:b/>
        </w:rPr>
        <w:t xml:space="preserve">Observation </w:t>
      </w:r>
      <w:r w:rsidR="009A6B63">
        <w:rPr>
          <w:b/>
        </w:rPr>
        <w:t>7</w:t>
      </w:r>
      <w:r w:rsidRPr="00EA3F62">
        <w:t xml:space="preserve">:  </w:t>
      </w:r>
      <w:r>
        <w:t xml:space="preserve">An </w:t>
      </w:r>
      <w:r w:rsidR="00A30768">
        <w:t>unified</w:t>
      </w:r>
      <w:r>
        <w:t xml:space="preserve"> procedure will be very complicated due to the fact that LBT failues come from different sources and to accurately trigger a recovery procedure requires maintaining LBT failure reason for different type of LBT class and priority.</w:t>
      </w:r>
    </w:p>
    <w:p w14:paraId="407EE727" w14:textId="77777777" w:rsidR="00BD72AD" w:rsidRDefault="00BD72AD" w:rsidP="00CE1BF0">
      <w:pPr>
        <w:ind w:left="568"/>
      </w:pPr>
    </w:p>
    <w:p w14:paraId="5F769045" w14:textId="6E71B634" w:rsidR="00BD72AD" w:rsidRDefault="00BD72AD" w:rsidP="00CE1BF0">
      <w:pPr>
        <w:ind w:left="568"/>
      </w:pPr>
      <w:r>
        <w:t>Based on the above observations, it is proposed:</w:t>
      </w:r>
    </w:p>
    <w:p w14:paraId="0A4AB0EA" w14:textId="467C1A8B" w:rsidR="00BD72AD" w:rsidRDefault="00BD72AD" w:rsidP="00CE1BF0">
      <w:pPr>
        <w:ind w:left="568"/>
      </w:pPr>
      <w:r w:rsidRPr="00BD72AD">
        <w:rPr>
          <w:b/>
        </w:rPr>
        <w:t>Proposal</w:t>
      </w:r>
      <w:r w:rsidR="005530C9">
        <w:rPr>
          <w:b/>
        </w:rPr>
        <w:t>#1</w:t>
      </w:r>
      <w:r w:rsidRPr="00BD72AD">
        <w:rPr>
          <w:b/>
        </w:rPr>
        <w:t>:</w:t>
      </w:r>
      <w:r>
        <w:t xml:space="preserve"> Use existing mechanism to handle UL LBT failure</w:t>
      </w:r>
      <w:r w:rsidR="00FB13BC">
        <w:t>,</w:t>
      </w:r>
      <w:r w:rsidR="00FB13BC" w:rsidRPr="00FB13BC">
        <w:t xml:space="preserve"> i.e. new additional mechanism should not be introduced to handle UL LBT in UL transmission (SR, RACH, PUSCH transmission) except power ramping counter in RACH.  </w:t>
      </w:r>
    </w:p>
    <w:p w14:paraId="3949F315" w14:textId="77777777" w:rsidR="009E497B" w:rsidRDefault="009E497B" w:rsidP="00913EAC">
      <w:pPr>
        <w:pStyle w:val="Heading1"/>
        <w:numPr>
          <w:ilvl w:val="0"/>
          <w:numId w:val="3"/>
        </w:numPr>
      </w:pPr>
      <w:r>
        <w:t>Conclusion</w:t>
      </w:r>
    </w:p>
    <w:p w14:paraId="64FF4292" w14:textId="77777777" w:rsidR="009E497B" w:rsidRDefault="009E497B" w:rsidP="009E497B">
      <w:pPr>
        <w:ind w:left="76" w:firstLine="284"/>
      </w:pPr>
      <w:r>
        <w:t>RAN 2 to discuss and adopt the following proposals:</w:t>
      </w:r>
    </w:p>
    <w:p w14:paraId="065229F2" w14:textId="5CCF43DA" w:rsidR="00AB67BD" w:rsidRDefault="00AB67BD" w:rsidP="009A6B63">
      <w:pPr>
        <w:ind w:left="568"/>
        <w:rPr>
          <w:rFonts w:cs="Calibri"/>
          <w:b/>
        </w:rPr>
      </w:pPr>
      <w:r w:rsidRPr="00A3295D">
        <w:rPr>
          <w:rFonts w:cs="Calibri"/>
          <w:b/>
          <w:lang w:val="en-GB"/>
        </w:rPr>
        <w:t>Observation 0</w:t>
      </w:r>
      <w:r>
        <w:rPr>
          <w:rFonts w:cs="Calibri"/>
          <w:lang w:val="en-GB"/>
        </w:rPr>
        <w:t>: There is no clear definition of what consistent UL LBT failure is.</w:t>
      </w:r>
    </w:p>
    <w:p w14:paraId="5125C441" w14:textId="77777777" w:rsidR="009A6B63" w:rsidRDefault="009A6B63" w:rsidP="009A6B63">
      <w:pPr>
        <w:ind w:left="568"/>
        <w:rPr>
          <w:rFonts w:cs="Calibri"/>
        </w:rPr>
      </w:pPr>
      <w:r w:rsidRPr="006435B4">
        <w:rPr>
          <w:rFonts w:cs="Calibri"/>
          <w:b/>
        </w:rPr>
        <w:t xml:space="preserve">Observation </w:t>
      </w:r>
      <w:r>
        <w:rPr>
          <w:rFonts w:cs="Calibri"/>
          <w:b/>
        </w:rPr>
        <w:t>1</w:t>
      </w:r>
      <w:r>
        <w:rPr>
          <w:rFonts w:cs="Calibri"/>
        </w:rPr>
        <w:t>: Consistent UL LBT failure can be detected via existing SR procedure and SR counter.</w:t>
      </w:r>
    </w:p>
    <w:p w14:paraId="33114118" w14:textId="77777777" w:rsidR="009A6B63" w:rsidRPr="007464EC" w:rsidRDefault="009A6B63" w:rsidP="009A6B63">
      <w:pPr>
        <w:ind w:left="568"/>
        <w:rPr>
          <w:rFonts w:cs="Calibri"/>
        </w:rPr>
      </w:pPr>
      <w:r>
        <w:rPr>
          <w:rFonts w:cs="Calibri"/>
          <w:b/>
        </w:rPr>
        <w:t xml:space="preserve">Observation 2a: </w:t>
      </w:r>
      <w:r>
        <w:rPr>
          <w:rFonts w:cs="Calibri"/>
        </w:rPr>
        <w:t>Maximum preamble transmission attempts always has to set larger than the maximum power-ramping attempts in order to ensure that the maximum UE TX power can be reached for preamble transmission. Note that in NR,  power ramping counter may also be suspended (due to L1 indication) while preamble transmission counter is still incremented.</w:t>
      </w:r>
    </w:p>
    <w:p w14:paraId="37FB0EE2" w14:textId="77777777" w:rsidR="009A6B63" w:rsidRDefault="009A6B63" w:rsidP="009A6B63">
      <w:pPr>
        <w:ind w:left="568"/>
        <w:rPr>
          <w:rFonts w:cs="Calibri"/>
        </w:rPr>
      </w:pPr>
      <w:r w:rsidRPr="007464EC">
        <w:rPr>
          <w:rFonts w:cs="Calibri"/>
          <w:b/>
        </w:rPr>
        <w:t>Observation 2b:</w:t>
      </w:r>
      <w:r>
        <w:rPr>
          <w:rFonts w:cs="Calibri"/>
        </w:rPr>
        <w:t xml:space="preserve"> Network configuration can ensure that the periodicity of RACH Occasion of a SSB is not configured shorter than the maximum LBT backoff time</w:t>
      </w:r>
    </w:p>
    <w:p w14:paraId="3576D3C9" w14:textId="77777777" w:rsidR="009A6B63" w:rsidRDefault="009A6B63" w:rsidP="009A6B63">
      <w:pPr>
        <w:ind w:left="568"/>
        <w:rPr>
          <w:rFonts w:cs="Calibri"/>
        </w:rPr>
      </w:pPr>
      <w:r w:rsidRPr="006435B4">
        <w:rPr>
          <w:rFonts w:cs="Calibri"/>
          <w:b/>
        </w:rPr>
        <w:t xml:space="preserve">Observation </w:t>
      </w:r>
      <w:r>
        <w:rPr>
          <w:rFonts w:cs="Calibri"/>
          <w:b/>
        </w:rPr>
        <w:t>2c</w:t>
      </w:r>
      <w:r>
        <w:rPr>
          <w:rFonts w:cs="Calibri"/>
        </w:rPr>
        <w:t>: Consistent UL LBT failure can be detected via existing RACH procedure and preamble transmission counter.</w:t>
      </w:r>
    </w:p>
    <w:p w14:paraId="7B6A6F91" w14:textId="77777777" w:rsidR="009A6B63" w:rsidRDefault="009A6B63" w:rsidP="009A6B63">
      <w:pPr>
        <w:ind w:left="568"/>
        <w:rPr>
          <w:lang w:val="en-GB"/>
        </w:rPr>
      </w:pPr>
      <w:r w:rsidRPr="006E1813">
        <w:rPr>
          <w:b/>
          <w:lang w:val="en-GB"/>
        </w:rPr>
        <w:lastRenderedPageBreak/>
        <w:t>Observation 3:</w:t>
      </w:r>
      <w:r>
        <w:rPr>
          <w:lang w:val="en-GB"/>
        </w:rPr>
        <w:t xml:space="preserve"> In some deployment, the DL and UL LBT may be the same</w:t>
      </w:r>
      <w:r w:rsidRPr="00891F6A">
        <w:rPr>
          <w:lang w:val="en-GB"/>
        </w:rPr>
        <w:t xml:space="preserve"> </w:t>
      </w:r>
      <w:r>
        <w:rPr>
          <w:lang w:val="en-GB"/>
        </w:rPr>
        <w:t>and the RLM is able to also detect for any consistent UL LBT failure</w:t>
      </w:r>
    </w:p>
    <w:p w14:paraId="5591BB90" w14:textId="77777777" w:rsidR="009A6B63" w:rsidRDefault="009A6B63" w:rsidP="009A6B63">
      <w:pPr>
        <w:ind w:left="568"/>
        <w:rPr>
          <w:rFonts w:cs="Calibri"/>
        </w:rPr>
      </w:pPr>
      <w:r w:rsidRPr="006435B4">
        <w:rPr>
          <w:rFonts w:cs="Calibri"/>
          <w:b/>
        </w:rPr>
        <w:t xml:space="preserve">Observation </w:t>
      </w:r>
      <w:r>
        <w:rPr>
          <w:rFonts w:cs="Calibri"/>
          <w:b/>
        </w:rPr>
        <w:t>4</w:t>
      </w:r>
      <w:r>
        <w:rPr>
          <w:rFonts w:cs="Calibri"/>
        </w:rPr>
        <w:t>:  In cases where DL and UL LBT may be different due to hidden node issue, RAN2 has already agreed to introduce RSSI and channel occupancy reporting specifically to detect hidden node issue and resolve them before they become an issue for the UE.</w:t>
      </w:r>
    </w:p>
    <w:p w14:paraId="2FA9C1FE" w14:textId="5D1BC195" w:rsidR="009E497B" w:rsidRDefault="009A6B63" w:rsidP="00E4206D">
      <w:pPr>
        <w:ind w:left="568"/>
        <w:rPr>
          <w:lang w:val="en-GB"/>
        </w:rPr>
      </w:pPr>
      <w:r w:rsidRPr="006435B4">
        <w:rPr>
          <w:rFonts w:cs="Calibri"/>
          <w:b/>
        </w:rPr>
        <w:t xml:space="preserve">Observation </w:t>
      </w:r>
      <w:r>
        <w:rPr>
          <w:rFonts w:cs="Calibri"/>
          <w:b/>
        </w:rPr>
        <w:t>5</w:t>
      </w:r>
      <w:r>
        <w:rPr>
          <w:rFonts w:cs="Calibri"/>
        </w:rPr>
        <w:t xml:space="preserve">:  Consistent UL LBT failure can be handled via existing mechanism where the </w:t>
      </w:r>
      <w:r w:rsidRPr="00645E3C">
        <w:rPr>
          <w:lang w:val="en-GB"/>
        </w:rPr>
        <w:t>MCG</w:t>
      </w:r>
      <w:r>
        <w:rPr>
          <w:lang w:val="en-GB"/>
        </w:rPr>
        <w:t>/SCG RLC reaches</w:t>
      </w:r>
      <w:r w:rsidRPr="00645E3C">
        <w:rPr>
          <w:lang w:val="en-GB"/>
        </w:rPr>
        <w:t xml:space="preserve"> the maximum number of retransmissions</w:t>
      </w:r>
      <w:r>
        <w:rPr>
          <w:lang w:val="en-GB"/>
        </w:rPr>
        <w:t>, it will trigger RRC re-establishment or SCG failure reporting</w:t>
      </w:r>
    </w:p>
    <w:p w14:paraId="485E3F72" w14:textId="77777777" w:rsidR="009A6B63" w:rsidRDefault="009A6B63" w:rsidP="00E4206D">
      <w:pPr>
        <w:ind w:left="568"/>
      </w:pPr>
      <w:r w:rsidRPr="00EA3F62">
        <w:rPr>
          <w:b/>
        </w:rPr>
        <w:t xml:space="preserve">Observation </w:t>
      </w:r>
      <w:r>
        <w:rPr>
          <w:b/>
        </w:rPr>
        <w:t>6</w:t>
      </w:r>
      <w:r w:rsidRPr="00EA3F62">
        <w:t xml:space="preserve">:  Based on </w:t>
      </w:r>
      <w:r>
        <w:t>O</w:t>
      </w:r>
      <w:r w:rsidRPr="00EA3F62">
        <w:t>bservation</w:t>
      </w:r>
      <w:r>
        <w:t>s#1 to #5</w:t>
      </w:r>
      <w:r w:rsidRPr="00EA3F62">
        <w:t>, all UL procedures can handle with existing procedure.</w:t>
      </w:r>
      <w:r>
        <w:t xml:space="preserve"> No need to introduce a separate new counter into each procedure to handle the consistent UL LBT failure.</w:t>
      </w:r>
    </w:p>
    <w:p w14:paraId="0CDE53F6" w14:textId="0E306E16" w:rsidR="009A6B63" w:rsidRPr="00E4206D" w:rsidRDefault="00E4206D" w:rsidP="00E4206D">
      <w:pPr>
        <w:ind w:left="568"/>
      </w:pPr>
      <w:r w:rsidRPr="00EA3F62">
        <w:rPr>
          <w:b/>
        </w:rPr>
        <w:t xml:space="preserve">Observation </w:t>
      </w:r>
      <w:r>
        <w:rPr>
          <w:b/>
        </w:rPr>
        <w:t>7</w:t>
      </w:r>
      <w:r w:rsidRPr="00EA3F62">
        <w:t xml:space="preserve">:  </w:t>
      </w:r>
      <w:r>
        <w:t>An unified procedure will be very complicated due to the fact that LBT failues come from different sources and to accurately trigger a recovery procedure requires maintaining LBT failure reason for different type of LBT class and priority.</w:t>
      </w:r>
    </w:p>
    <w:p w14:paraId="58C89584" w14:textId="14101228" w:rsidR="00AB67BD" w:rsidRDefault="00FB13BC" w:rsidP="00AB67BD">
      <w:pPr>
        <w:ind w:left="568"/>
      </w:pPr>
      <w:r w:rsidRPr="00BD72AD">
        <w:rPr>
          <w:b/>
        </w:rPr>
        <w:t>Proposal</w:t>
      </w:r>
      <w:r>
        <w:rPr>
          <w:b/>
        </w:rPr>
        <w:t>#1</w:t>
      </w:r>
      <w:r w:rsidRPr="00BD72AD">
        <w:rPr>
          <w:b/>
        </w:rPr>
        <w:t>:</w:t>
      </w:r>
      <w:r>
        <w:t xml:space="preserve"> Use existing mechanism to handle UL LBT failure,</w:t>
      </w:r>
      <w:r w:rsidRPr="00FB13BC">
        <w:t xml:space="preserve"> i.e. new additional mechanism should not be introduced to handle UL LBT in UL transmission (SR, RACH, PUSCH transmission) except power ramping counter in RACH.  </w:t>
      </w:r>
    </w:p>
    <w:p w14:paraId="1E83F6C8" w14:textId="77777777" w:rsidR="009E497B" w:rsidRPr="009E497B" w:rsidRDefault="009E497B" w:rsidP="009E497B">
      <w:pPr>
        <w:ind w:left="284"/>
      </w:pPr>
    </w:p>
    <w:p w14:paraId="479F1166" w14:textId="77777777" w:rsidR="009E497B" w:rsidRDefault="009E497B" w:rsidP="00913EAC">
      <w:pPr>
        <w:pStyle w:val="Heading1"/>
        <w:numPr>
          <w:ilvl w:val="0"/>
          <w:numId w:val="3"/>
        </w:numPr>
      </w:pPr>
      <w:r>
        <w:t>Reference</w:t>
      </w:r>
    </w:p>
    <w:p w14:paraId="51873F5A" w14:textId="498D6C8A" w:rsidR="0009028E" w:rsidRDefault="007730F1" w:rsidP="006D3371">
      <w:r>
        <w:tab/>
        <w:t xml:space="preserve">[1] R2-1901674 </w:t>
      </w:r>
      <w:r w:rsidR="0009028E" w:rsidRPr="0061679E">
        <w:t>Handling UL LBT failures</w:t>
      </w:r>
      <w:r w:rsidR="006D3371">
        <w:t>, Ericcson</w:t>
      </w:r>
    </w:p>
    <w:p w14:paraId="6640A01B" w14:textId="77777777" w:rsidR="006D3371" w:rsidRDefault="0009028E" w:rsidP="006D3371">
      <w:pPr>
        <w:ind w:firstLine="284"/>
      </w:pPr>
      <w:r>
        <w:rPr>
          <w:lang w:eastAsia="en-GB"/>
        </w:rPr>
        <w:t xml:space="preserve">[2] </w:t>
      </w:r>
      <w:r w:rsidRPr="00F21736">
        <w:t>R2-1901094</w:t>
      </w:r>
      <w:r w:rsidRPr="0061679E">
        <w:tab/>
        <w:t>Detecting and handling systematic LBT failures in MAC</w:t>
      </w:r>
      <w:r>
        <w:t>,</w:t>
      </w:r>
      <w:r w:rsidRPr="0061679E">
        <w:tab/>
        <w:t>MediaTek</w:t>
      </w:r>
      <w:r>
        <w:t xml:space="preserve"> Inc</w:t>
      </w:r>
    </w:p>
    <w:p w14:paraId="7B62DE74" w14:textId="53E1E36C" w:rsidR="006D3371" w:rsidRPr="0009028E" w:rsidRDefault="006D3371" w:rsidP="006D3371">
      <w:pPr>
        <w:ind w:firstLine="284"/>
      </w:pPr>
      <w:r>
        <w:t xml:space="preserve">[3] </w:t>
      </w:r>
      <w:r w:rsidRPr="006D3371">
        <w:t>R2-1901189</w:t>
      </w:r>
      <w:r w:rsidRPr="006D3371">
        <w:tab/>
        <w:t>Introducing LBT failure counter in MAC layer</w:t>
      </w:r>
      <w:r>
        <w:t>,</w:t>
      </w:r>
      <w:r w:rsidRPr="006D3371">
        <w:tab/>
        <w:t>OPPO</w:t>
      </w:r>
    </w:p>
    <w:p w14:paraId="637E8447" w14:textId="4BB2DCB3" w:rsidR="0009028E" w:rsidRDefault="0009028E" w:rsidP="0009028E">
      <w:pPr>
        <w:pStyle w:val="Doc-text2"/>
        <w:ind w:left="0" w:firstLine="0"/>
        <w:rPr>
          <w:lang w:eastAsia="en-GB"/>
        </w:rPr>
      </w:pPr>
    </w:p>
    <w:p w14:paraId="07A57E39" w14:textId="77777777" w:rsidR="0009028E" w:rsidRPr="0009028E" w:rsidRDefault="0009028E" w:rsidP="0009028E">
      <w:pPr>
        <w:pStyle w:val="Doc-text2"/>
        <w:rPr>
          <w:lang w:eastAsia="en-GB"/>
        </w:rPr>
      </w:pPr>
    </w:p>
    <w:p w14:paraId="1E70DD53" w14:textId="77777777" w:rsidR="00AD30A4" w:rsidRDefault="00AD30A4" w:rsidP="00AD30A4">
      <w:pPr>
        <w:ind w:left="360"/>
      </w:pPr>
    </w:p>
    <w:p w14:paraId="6AE78846" w14:textId="77777777" w:rsidR="00AD30A4" w:rsidRDefault="00AD30A4" w:rsidP="00AD30A4">
      <w:pPr>
        <w:ind w:left="360"/>
      </w:pPr>
    </w:p>
    <w:p w14:paraId="4F63DE70" w14:textId="77777777" w:rsidR="00AD30A4" w:rsidRDefault="00AD30A4" w:rsidP="00AD30A4">
      <w:pPr>
        <w:ind w:left="360"/>
      </w:pPr>
    </w:p>
    <w:p w14:paraId="45595603" w14:textId="77777777" w:rsidR="00AD30A4" w:rsidRPr="00A71FC4" w:rsidRDefault="00AD30A4" w:rsidP="003A70A3">
      <w:pPr>
        <w:ind w:left="360"/>
      </w:pPr>
    </w:p>
    <w:p w14:paraId="0F459D70" w14:textId="77777777" w:rsidR="008D4424" w:rsidRDefault="008D4424" w:rsidP="008D4424">
      <w:pPr>
        <w:ind w:left="360"/>
      </w:pPr>
    </w:p>
    <w:p w14:paraId="7CB59E30" w14:textId="77777777" w:rsidR="008D4424" w:rsidRPr="008D4424" w:rsidRDefault="008D4424" w:rsidP="008D4424">
      <w:pPr>
        <w:ind w:left="360"/>
      </w:pPr>
    </w:p>
    <w:p w14:paraId="5E8282BC" w14:textId="77777777" w:rsidR="008D4424" w:rsidRPr="008D4424" w:rsidRDefault="008D4424" w:rsidP="008D4424">
      <w:pPr>
        <w:ind w:left="360"/>
      </w:pPr>
    </w:p>
    <w:p w14:paraId="4FDE4455" w14:textId="77777777" w:rsidR="008D4424" w:rsidRPr="008D4424" w:rsidRDefault="008D4424" w:rsidP="008D4424">
      <w:pPr>
        <w:ind w:left="360"/>
      </w:pPr>
    </w:p>
    <w:p w14:paraId="1CF04926" w14:textId="77777777" w:rsidR="008D4424" w:rsidRPr="00874D4F" w:rsidRDefault="008D4424" w:rsidP="008D4424">
      <w:pPr>
        <w:ind w:left="360"/>
      </w:pPr>
    </w:p>
    <w:p w14:paraId="4932E93B" w14:textId="77777777" w:rsidR="00EE0F03" w:rsidRDefault="00EE0F03" w:rsidP="00EE0F03">
      <w:pPr>
        <w:ind w:left="1136"/>
      </w:pPr>
    </w:p>
    <w:p w14:paraId="412A5FA4" w14:textId="77777777" w:rsidR="00AD0F7D" w:rsidRDefault="00AD0F7D" w:rsidP="004063FF">
      <w:pPr>
        <w:ind w:left="360"/>
      </w:pPr>
    </w:p>
    <w:sectPr w:rsidR="00AD0F7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13813" w14:textId="77777777" w:rsidR="00FC3653" w:rsidRDefault="00FC3653">
      <w:r>
        <w:separator/>
      </w:r>
    </w:p>
  </w:endnote>
  <w:endnote w:type="continuationSeparator" w:id="0">
    <w:p w14:paraId="1D0A7177" w14:textId="77777777" w:rsidR="00FC3653" w:rsidRDefault="00FC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5B5D7" w14:textId="77777777" w:rsidR="00FC3653" w:rsidRDefault="00FC3653">
      <w:r>
        <w:separator/>
      </w:r>
    </w:p>
  </w:footnote>
  <w:footnote w:type="continuationSeparator" w:id="0">
    <w:p w14:paraId="4ECFAB3A" w14:textId="77777777" w:rsidR="00FC3653" w:rsidRDefault="00FC3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4247E" w14:textId="77777777" w:rsidR="00013013" w:rsidRDefault="000130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67CCA"/>
    <w:multiLevelType w:val="hybridMultilevel"/>
    <w:tmpl w:val="1372808A"/>
    <w:lvl w:ilvl="0" w:tplc="0409000F">
      <w:start w:val="1"/>
      <w:numFmt w:val="decimal"/>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1" w15:restartNumberingAfterBreak="0">
    <w:nsid w:val="17E149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FC57E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95D1BFF"/>
    <w:multiLevelType w:val="hybridMultilevel"/>
    <w:tmpl w:val="6AC0C532"/>
    <w:lvl w:ilvl="0" w:tplc="894A4542">
      <w:start w:val="1"/>
      <w:numFmt w:val="bullet"/>
      <w:lvlText w:val="•"/>
      <w:lvlJc w:val="left"/>
      <w:pPr>
        <w:tabs>
          <w:tab w:val="num" w:pos="720"/>
        </w:tabs>
        <w:ind w:left="720" w:hanging="360"/>
      </w:pPr>
      <w:rPr>
        <w:rFonts w:ascii="Arial" w:hAnsi="Arial" w:hint="default"/>
      </w:rPr>
    </w:lvl>
    <w:lvl w:ilvl="1" w:tplc="622CA4C8">
      <w:start w:val="1"/>
      <w:numFmt w:val="bullet"/>
      <w:lvlText w:val="•"/>
      <w:lvlJc w:val="left"/>
      <w:pPr>
        <w:tabs>
          <w:tab w:val="num" w:pos="1440"/>
        </w:tabs>
        <w:ind w:left="1440" w:hanging="360"/>
      </w:pPr>
      <w:rPr>
        <w:rFonts w:ascii="Arial" w:hAnsi="Arial" w:hint="default"/>
      </w:rPr>
    </w:lvl>
    <w:lvl w:ilvl="2" w:tplc="FE780874">
      <w:start w:val="206"/>
      <w:numFmt w:val="bullet"/>
      <w:lvlText w:val="–"/>
      <w:lvlJc w:val="left"/>
      <w:pPr>
        <w:tabs>
          <w:tab w:val="num" w:pos="2160"/>
        </w:tabs>
        <w:ind w:left="2160" w:hanging="360"/>
      </w:pPr>
      <w:rPr>
        <w:rFonts w:ascii="Intel Clear" w:hAnsi="Intel Clear" w:hint="default"/>
      </w:rPr>
    </w:lvl>
    <w:lvl w:ilvl="3" w:tplc="AC4A2B34" w:tentative="1">
      <w:start w:val="1"/>
      <w:numFmt w:val="bullet"/>
      <w:lvlText w:val="•"/>
      <w:lvlJc w:val="left"/>
      <w:pPr>
        <w:tabs>
          <w:tab w:val="num" w:pos="2880"/>
        </w:tabs>
        <w:ind w:left="2880" w:hanging="360"/>
      </w:pPr>
      <w:rPr>
        <w:rFonts w:ascii="Arial" w:hAnsi="Arial" w:hint="default"/>
      </w:rPr>
    </w:lvl>
    <w:lvl w:ilvl="4" w:tplc="D8E4386C" w:tentative="1">
      <w:start w:val="1"/>
      <w:numFmt w:val="bullet"/>
      <w:lvlText w:val="•"/>
      <w:lvlJc w:val="left"/>
      <w:pPr>
        <w:tabs>
          <w:tab w:val="num" w:pos="3600"/>
        </w:tabs>
        <w:ind w:left="3600" w:hanging="360"/>
      </w:pPr>
      <w:rPr>
        <w:rFonts w:ascii="Arial" w:hAnsi="Arial" w:hint="default"/>
      </w:rPr>
    </w:lvl>
    <w:lvl w:ilvl="5" w:tplc="D3A4C88A" w:tentative="1">
      <w:start w:val="1"/>
      <w:numFmt w:val="bullet"/>
      <w:lvlText w:val="•"/>
      <w:lvlJc w:val="left"/>
      <w:pPr>
        <w:tabs>
          <w:tab w:val="num" w:pos="4320"/>
        </w:tabs>
        <w:ind w:left="4320" w:hanging="360"/>
      </w:pPr>
      <w:rPr>
        <w:rFonts w:ascii="Arial" w:hAnsi="Arial" w:hint="default"/>
      </w:rPr>
    </w:lvl>
    <w:lvl w:ilvl="6" w:tplc="D2CA1A6E" w:tentative="1">
      <w:start w:val="1"/>
      <w:numFmt w:val="bullet"/>
      <w:lvlText w:val="•"/>
      <w:lvlJc w:val="left"/>
      <w:pPr>
        <w:tabs>
          <w:tab w:val="num" w:pos="5040"/>
        </w:tabs>
        <w:ind w:left="5040" w:hanging="360"/>
      </w:pPr>
      <w:rPr>
        <w:rFonts w:ascii="Arial" w:hAnsi="Arial" w:hint="default"/>
      </w:rPr>
    </w:lvl>
    <w:lvl w:ilvl="7" w:tplc="6FE0438A" w:tentative="1">
      <w:start w:val="1"/>
      <w:numFmt w:val="bullet"/>
      <w:lvlText w:val="•"/>
      <w:lvlJc w:val="left"/>
      <w:pPr>
        <w:tabs>
          <w:tab w:val="num" w:pos="5760"/>
        </w:tabs>
        <w:ind w:left="5760" w:hanging="360"/>
      </w:pPr>
      <w:rPr>
        <w:rFonts w:ascii="Arial" w:hAnsi="Arial" w:hint="default"/>
      </w:rPr>
    </w:lvl>
    <w:lvl w:ilvl="8" w:tplc="91F609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FD73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2C01B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EB313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7"/>
  </w:num>
  <w:num w:numId="3">
    <w:abstractNumId w:val="2"/>
  </w:num>
  <w:num w:numId="4">
    <w:abstractNumId w:val="0"/>
  </w:num>
  <w:num w:numId="5">
    <w:abstractNumId w:val="3"/>
  </w:num>
  <w:num w:numId="6">
    <w:abstractNumId w:val="1"/>
  </w:num>
  <w:num w:numId="7">
    <w:abstractNumId w:val="5"/>
  </w:num>
  <w:num w:numId="8">
    <w:abstractNumId w:val="8"/>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52"/>
    <w:rsid w:val="000010D2"/>
    <w:rsid w:val="00003463"/>
    <w:rsid w:val="000072CB"/>
    <w:rsid w:val="00007366"/>
    <w:rsid w:val="00007381"/>
    <w:rsid w:val="00007FE7"/>
    <w:rsid w:val="00010742"/>
    <w:rsid w:val="000114DD"/>
    <w:rsid w:val="00011EA4"/>
    <w:rsid w:val="00013013"/>
    <w:rsid w:val="00013B7A"/>
    <w:rsid w:val="00014CB8"/>
    <w:rsid w:val="00022127"/>
    <w:rsid w:val="00022E4A"/>
    <w:rsid w:val="00023508"/>
    <w:rsid w:val="000238C4"/>
    <w:rsid w:val="00024B2D"/>
    <w:rsid w:val="00031377"/>
    <w:rsid w:val="00031584"/>
    <w:rsid w:val="00031E8E"/>
    <w:rsid w:val="0003228C"/>
    <w:rsid w:val="00032E51"/>
    <w:rsid w:val="00034740"/>
    <w:rsid w:val="00036FFC"/>
    <w:rsid w:val="00041CA6"/>
    <w:rsid w:val="00046953"/>
    <w:rsid w:val="00053826"/>
    <w:rsid w:val="00055C31"/>
    <w:rsid w:val="00060A63"/>
    <w:rsid w:val="000611B2"/>
    <w:rsid w:val="00061EA9"/>
    <w:rsid w:val="00062C30"/>
    <w:rsid w:val="00063167"/>
    <w:rsid w:val="00063EAA"/>
    <w:rsid w:val="00064459"/>
    <w:rsid w:val="000645E3"/>
    <w:rsid w:val="00066FF3"/>
    <w:rsid w:val="000704D4"/>
    <w:rsid w:val="00075250"/>
    <w:rsid w:val="00076D9F"/>
    <w:rsid w:val="00080CC5"/>
    <w:rsid w:val="00081691"/>
    <w:rsid w:val="00081D91"/>
    <w:rsid w:val="0008272D"/>
    <w:rsid w:val="00083C23"/>
    <w:rsid w:val="00083D5D"/>
    <w:rsid w:val="0008465F"/>
    <w:rsid w:val="00084ADB"/>
    <w:rsid w:val="00085B93"/>
    <w:rsid w:val="000863E7"/>
    <w:rsid w:val="00086839"/>
    <w:rsid w:val="0009028E"/>
    <w:rsid w:val="00092BEE"/>
    <w:rsid w:val="0009410D"/>
    <w:rsid w:val="00095290"/>
    <w:rsid w:val="00095335"/>
    <w:rsid w:val="00096D5D"/>
    <w:rsid w:val="000A0744"/>
    <w:rsid w:val="000A29A5"/>
    <w:rsid w:val="000A574F"/>
    <w:rsid w:val="000A6394"/>
    <w:rsid w:val="000A7CDC"/>
    <w:rsid w:val="000B3D58"/>
    <w:rsid w:val="000C038A"/>
    <w:rsid w:val="000C055C"/>
    <w:rsid w:val="000C12BF"/>
    <w:rsid w:val="000C15C3"/>
    <w:rsid w:val="000C30D0"/>
    <w:rsid w:val="000C4459"/>
    <w:rsid w:val="000C6598"/>
    <w:rsid w:val="000D142C"/>
    <w:rsid w:val="000D17C6"/>
    <w:rsid w:val="000D2DD3"/>
    <w:rsid w:val="000D3E77"/>
    <w:rsid w:val="000D4496"/>
    <w:rsid w:val="000D56CE"/>
    <w:rsid w:val="000D5D66"/>
    <w:rsid w:val="000D756F"/>
    <w:rsid w:val="000E065C"/>
    <w:rsid w:val="000E2C8B"/>
    <w:rsid w:val="000E4F25"/>
    <w:rsid w:val="000E6FC1"/>
    <w:rsid w:val="000F02FA"/>
    <w:rsid w:val="000F0850"/>
    <w:rsid w:val="000F11ED"/>
    <w:rsid w:val="000F31A1"/>
    <w:rsid w:val="000F35F7"/>
    <w:rsid w:val="000F3F3D"/>
    <w:rsid w:val="000F4175"/>
    <w:rsid w:val="000F7E8D"/>
    <w:rsid w:val="001021AD"/>
    <w:rsid w:val="00103CD3"/>
    <w:rsid w:val="00106E2B"/>
    <w:rsid w:val="00107D2F"/>
    <w:rsid w:val="00110A86"/>
    <w:rsid w:val="00110B54"/>
    <w:rsid w:val="00110C7F"/>
    <w:rsid w:val="00112322"/>
    <w:rsid w:val="00114155"/>
    <w:rsid w:val="00121544"/>
    <w:rsid w:val="00123A3D"/>
    <w:rsid w:val="00124F0D"/>
    <w:rsid w:val="00130709"/>
    <w:rsid w:val="0013081E"/>
    <w:rsid w:val="0013203B"/>
    <w:rsid w:val="001324C6"/>
    <w:rsid w:val="001328A4"/>
    <w:rsid w:val="001352E8"/>
    <w:rsid w:val="0014016C"/>
    <w:rsid w:val="001408EB"/>
    <w:rsid w:val="00142DAF"/>
    <w:rsid w:val="00145D43"/>
    <w:rsid w:val="001462DB"/>
    <w:rsid w:val="001471AB"/>
    <w:rsid w:val="00152DA9"/>
    <w:rsid w:val="00153A67"/>
    <w:rsid w:val="0015406A"/>
    <w:rsid w:val="00156119"/>
    <w:rsid w:val="001602C5"/>
    <w:rsid w:val="001608D9"/>
    <w:rsid w:val="00162A37"/>
    <w:rsid w:val="00162E9A"/>
    <w:rsid w:val="0016343B"/>
    <w:rsid w:val="001670A0"/>
    <w:rsid w:val="0016778E"/>
    <w:rsid w:val="0017036C"/>
    <w:rsid w:val="00170C49"/>
    <w:rsid w:val="001724A1"/>
    <w:rsid w:val="001725AB"/>
    <w:rsid w:val="00174328"/>
    <w:rsid w:val="00177F5A"/>
    <w:rsid w:val="001846C8"/>
    <w:rsid w:val="00184FC4"/>
    <w:rsid w:val="001851D9"/>
    <w:rsid w:val="0018554D"/>
    <w:rsid w:val="00185D4C"/>
    <w:rsid w:val="0019243D"/>
    <w:rsid w:val="00192C46"/>
    <w:rsid w:val="00193C6E"/>
    <w:rsid w:val="0019432A"/>
    <w:rsid w:val="00195C5D"/>
    <w:rsid w:val="00197978"/>
    <w:rsid w:val="00197D82"/>
    <w:rsid w:val="001A1C2A"/>
    <w:rsid w:val="001A2324"/>
    <w:rsid w:val="001A55A0"/>
    <w:rsid w:val="001A5673"/>
    <w:rsid w:val="001A5C50"/>
    <w:rsid w:val="001A671B"/>
    <w:rsid w:val="001A6C0C"/>
    <w:rsid w:val="001A6EF6"/>
    <w:rsid w:val="001A76C9"/>
    <w:rsid w:val="001A7B60"/>
    <w:rsid w:val="001B05C8"/>
    <w:rsid w:val="001B0F95"/>
    <w:rsid w:val="001B1920"/>
    <w:rsid w:val="001B1AFD"/>
    <w:rsid w:val="001B4CCA"/>
    <w:rsid w:val="001B7A65"/>
    <w:rsid w:val="001C15E9"/>
    <w:rsid w:val="001C23A0"/>
    <w:rsid w:val="001C26CF"/>
    <w:rsid w:val="001C300F"/>
    <w:rsid w:val="001D01C3"/>
    <w:rsid w:val="001D0C30"/>
    <w:rsid w:val="001D1473"/>
    <w:rsid w:val="001D3A33"/>
    <w:rsid w:val="001D3D2A"/>
    <w:rsid w:val="001D4096"/>
    <w:rsid w:val="001D4959"/>
    <w:rsid w:val="001D4FB2"/>
    <w:rsid w:val="001E13FF"/>
    <w:rsid w:val="001E29BE"/>
    <w:rsid w:val="001E415A"/>
    <w:rsid w:val="001E41C5"/>
    <w:rsid w:val="001E41F3"/>
    <w:rsid w:val="001E427A"/>
    <w:rsid w:val="001E4D79"/>
    <w:rsid w:val="001E516B"/>
    <w:rsid w:val="001E61DB"/>
    <w:rsid w:val="001E61EE"/>
    <w:rsid w:val="001F0D11"/>
    <w:rsid w:val="001F37CD"/>
    <w:rsid w:val="001F3842"/>
    <w:rsid w:val="001F3C1D"/>
    <w:rsid w:val="001F483D"/>
    <w:rsid w:val="001F6E1C"/>
    <w:rsid w:val="001F7EDF"/>
    <w:rsid w:val="0020033D"/>
    <w:rsid w:val="00200D6C"/>
    <w:rsid w:val="002023CA"/>
    <w:rsid w:val="00202A62"/>
    <w:rsid w:val="00205E90"/>
    <w:rsid w:val="002065BA"/>
    <w:rsid w:val="00206D0C"/>
    <w:rsid w:val="00206ED9"/>
    <w:rsid w:val="00210044"/>
    <w:rsid w:val="002104BA"/>
    <w:rsid w:val="00210C27"/>
    <w:rsid w:val="0021209C"/>
    <w:rsid w:val="0021243C"/>
    <w:rsid w:val="002135EC"/>
    <w:rsid w:val="00213B8D"/>
    <w:rsid w:val="0021509E"/>
    <w:rsid w:val="0021599D"/>
    <w:rsid w:val="00217F8E"/>
    <w:rsid w:val="002203A1"/>
    <w:rsid w:val="00220897"/>
    <w:rsid w:val="002219C8"/>
    <w:rsid w:val="00221E2D"/>
    <w:rsid w:val="00222E93"/>
    <w:rsid w:val="00223A25"/>
    <w:rsid w:val="0022448C"/>
    <w:rsid w:val="002249F9"/>
    <w:rsid w:val="002251F9"/>
    <w:rsid w:val="00226531"/>
    <w:rsid w:val="00227504"/>
    <w:rsid w:val="00230A9F"/>
    <w:rsid w:val="00230BBE"/>
    <w:rsid w:val="00231862"/>
    <w:rsid w:val="0023279E"/>
    <w:rsid w:val="00232ABC"/>
    <w:rsid w:val="0023321D"/>
    <w:rsid w:val="00234624"/>
    <w:rsid w:val="002346FF"/>
    <w:rsid w:val="002347C1"/>
    <w:rsid w:val="00234F72"/>
    <w:rsid w:val="00235944"/>
    <w:rsid w:val="00236B13"/>
    <w:rsid w:val="002375F2"/>
    <w:rsid w:val="002416AE"/>
    <w:rsid w:val="00241AB9"/>
    <w:rsid w:val="0025084E"/>
    <w:rsid w:val="00253167"/>
    <w:rsid w:val="00255578"/>
    <w:rsid w:val="00257883"/>
    <w:rsid w:val="00257EC4"/>
    <w:rsid w:val="0026004D"/>
    <w:rsid w:val="00260244"/>
    <w:rsid w:val="00261930"/>
    <w:rsid w:val="00263313"/>
    <w:rsid w:val="00263CCF"/>
    <w:rsid w:val="00264486"/>
    <w:rsid w:val="00264C6B"/>
    <w:rsid w:val="0026567C"/>
    <w:rsid w:val="00266A24"/>
    <w:rsid w:val="00267B00"/>
    <w:rsid w:val="00267C7E"/>
    <w:rsid w:val="00267CD0"/>
    <w:rsid w:val="002704CC"/>
    <w:rsid w:val="00270DD6"/>
    <w:rsid w:val="002711DC"/>
    <w:rsid w:val="00271459"/>
    <w:rsid w:val="002716E3"/>
    <w:rsid w:val="0027256E"/>
    <w:rsid w:val="00272F93"/>
    <w:rsid w:val="00274595"/>
    <w:rsid w:val="00275D12"/>
    <w:rsid w:val="002765C3"/>
    <w:rsid w:val="0028013D"/>
    <w:rsid w:val="00282031"/>
    <w:rsid w:val="002826DA"/>
    <w:rsid w:val="00282ABE"/>
    <w:rsid w:val="002835B6"/>
    <w:rsid w:val="00284654"/>
    <w:rsid w:val="00284805"/>
    <w:rsid w:val="002860C4"/>
    <w:rsid w:val="00286B09"/>
    <w:rsid w:val="00286C8F"/>
    <w:rsid w:val="002877A1"/>
    <w:rsid w:val="0028793F"/>
    <w:rsid w:val="00287D7B"/>
    <w:rsid w:val="00290545"/>
    <w:rsid w:val="002950C9"/>
    <w:rsid w:val="0029561F"/>
    <w:rsid w:val="00295A36"/>
    <w:rsid w:val="00295AB3"/>
    <w:rsid w:val="00297753"/>
    <w:rsid w:val="002A13A7"/>
    <w:rsid w:val="002A24C8"/>
    <w:rsid w:val="002A3C39"/>
    <w:rsid w:val="002A4AC8"/>
    <w:rsid w:val="002A4B56"/>
    <w:rsid w:val="002A5535"/>
    <w:rsid w:val="002A56EE"/>
    <w:rsid w:val="002A5794"/>
    <w:rsid w:val="002A59C9"/>
    <w:rsid w:val="002A7ABA"/>
    <w:rsid w:val="002B02B0"/>
    <w:rsid w:val="002B3F18"/>
    <w:rsid w:val="002B5741"/>
    <w:rsid w:val="002B6C85"/>
    <w:rsid w:val="002B7255"/>
    <w:rsid w:val="002B7295"/>
    <w:rsid w:val="002C0C30"/>
    <w:rsid w:val="002C21D5"/>
    <w:rsid w:val="002C335D"/>
    <w:rsid w:val="002C3BA5"/>
    <w:rsid w:val="002C423E"/>
    <w:rsid w:val="002C6C15"/>
    <w:rsid w:val="002C7D05"/>
    <w:rsid w:val="002D0B24"/>
    <w:rsid w:val="002D1875"/>
    <w:rsid w:val="002D198A"/>
    <w:rsid w:val="002D3F60"/>
    <w:rsid w:val="002D443F"/>
    <w:rsid w:val="002D51D1"/>
    <w:rsid w:val="002D6BAC"/>
    <w:rsid w:val="002E1853"/>
    <w:rsid w:val="002E2092"/>
    <w:rsid w:val="002E396C"/>
    <w:rsid w:val="002E3BD1"/>
    <w:rsid w:val="002E465C"/>
    <w:rsid w:val="002E485D"/>
    <w:rsid w:val="002E4CAB"/>
    <w:rsid w:val="002E5C5F"/>
    <w:rsid w:val="002E6083"/>
    <w:rsid w:val="002E7018"/>
    <w:rsid w:val="002E72BE"/>
    <w:rsid w:val="002F1067"/>
    <w:rsid w:val="002F163B"/>
    <w:rsid w:val="002F1A2E"/>
    <w:rsid w:val="002F648C"/>
    <w:rsid w:val="0030156E"/>
    <w:rsid w:val="00304898"/>
    <w:rsid w:val="00305409"/>
    <w:rsid w:val="0030595D"/>
    <w:rsid w:val="0030603F"/>
    <w:rsid w:val="003067BA"/>
    <w:rsid w:val="00306E3B"/>
    <w:rsid w:val="003105B3"/>
    <w:rsid w:val="00312AC6"/>
    <w:rsid w:val="00312D65"/>
    <w:rsid w:val="003151E5"/>
    <w:rsid w:val="003156F1"/>
    <w:rsid w:val="003207B0"/>
    <w:rsid w:val="00320897"/>
    <w:rsid w:val="00320DBE"/>
    <w:rsid w:val="00320FC2"/>
    <w:rsid w:val="0032207F"/>
    <w:rsid w:val="003234C1"/>
    <w:rsid w:val="00323551"/>
    <w:rsid w:val="0032370F"/>
    <w:rsid w:val="00324486"/>
    <w:rsid w:val="003255FE"/>
    <w:rsid w:val="00325D7B"/>
    <w:rsid w:val="003260A5"/>
    <w:rsid w:val="00326610"/>
    <w:rsid w:val="0032681A"/>
    <w:rsid w:val="00326D2F"/>
    <w:rsid w:val="00327D1C"/>
    <w:rsid w:val="00331E0F"/>
    <w:rsid w:val="00331EFF"/>
    <w:rsid w:val="00332A39"/>
    <w:rsid w:val="003343CA"/>
    <w:rsid w:val="00334AD8"/>
    <w:rsid w:val="003350E7"/>
    <w:rsid w:val="00342F55"/>
    <w:rsid w:val="00343A1F"/>
    <w:rsid w:val="00343F9A"/>
    <w:rsid w:val="00344616"/>
    <w:rsid w:val="00346F6E"/>
    <w:rsid w:val="003477A5"/>
    <w:rsid w:val="0035209C"/>
    <w:rsid w:val="00352792"/>
    <w:rsid w:val="00355BB4"/>
    <w:rsid w:val="003615E0"/>
    <w:rsid w:val="00363EAB"/>
    <w:rsid w:val="00365CE1"/>
    <w:rsid w:val="0036716B"/>
    <w:rsid w:val="003721C3"/>
    <w:rsid w:val="00372971"/>
    <w:rsid w:val="003739E7"/>
    <w:rsid w:val="003741F3"/>
    <w:rsid w:val="00374E74"/>
    <w:rsid w:val="00376850"/>
    <w:rsid w:val="00380A35"/>
    <w:rsid w:val="00381744"/>
    <w:rsid w:val="00383996"/>
    <w:rsid w:val="003847EE"/>
    <w:rsid w:val="00384AFE"/>
    <w:rsid w:val="00385724"/>
    <w:rsid w:val="00390367"/>
    <w:rsid w:val="003911C7"/>
    <w:rsid w:val="0039139D"/>
    <w:rsid w:val="003917B7"/>
    <w:rsid w:val="00393B4F"/>
    <w:rsid w:val="00395FD3"/>
    <w:rsid w:val="003962F3"/>
    <w:rsid w:val="00397FBB"/>
    <w:rsid w:val="003A0737"/>
    <w:rsid w:val="003A3451"/>
    <w:rsid w:val="003A466B"/>
    <w:rsid w:val="003A530A"/>
    <w:rsid w:val="003A5566"/>
    <w:rsid w:val="003A6367"/>
    <w:rsid w:val="003A70A3"/>
    <w:rsid w:val="003B1F90"/>
    <w:rsid w:val="003B250C"/>
    <w:rsid w:val="003B3764"/>
    <w:rsid w:val="003B6762"/>
    <w:rsid w:val="003B7D2A"/>
    <w:rsid w:val="003B7F26"/>
    <w:rsid w:val="003C485B"/>
    <w:rsid w:val="003D2EA8"/>
    <w:rsid w:val="003D3656"/>
    <w:rsid w:val="003D38E5"/>
    <w:rsid w:val="003D3A03"/>
    <w:rsid w:val="003D6C41"/>
    <w:rsid w:val="003D6D47"/>
    <w:rsid w:val="003D6F82"/>
    <w:rsid w:val="003E06B0"/>
    <w:rsid w:val="003E1A36"/>
    <w:rsid w:val="003E4469"/>
    <w:rsid w:val="003E5611"/>
    <w:rsid w:val="003E7271"/>
    <w:rsid w:val="003F0D02"/>
    <w:rsid w:val="003F1ED4"/>
    <w:rsid w:val="003F3F9E"/>
    <w:rsid w:val="003F7BB3"/>
    <w:rsid w:val="00400BF7"/>
    <w:rsid w:val="00400E96"/>
    <w:rsid w:val="0040157B"/>
    <w:rsid w:val="004043FD"/>
    <w:rsid w:val="004051CC"/>
    <w:rsid w:val="00406197"/>
    <w:rsid w:val="004063FF"/>
    <w:rsid w:val="00407439"/>
    <w:rsid w:val="00407DD3"/>
    <w:rsid w:val="00410F6D"/>
    <w:rsid w:val="004118CC"/>
    <w:rsid w:val="00411F75"/>
    <w:rsid w:val="004148C9"/>
    <w:rsid w:val="00414C1C"/>
    <w:rsid w:val="004161BF"/>
    <w:rsid w:val="004210C7"/>
    <w:rsid w:val="00421D05"/>
    <w:rsid w:val="00422FC0"/>
    <w:rsid w:val="00423C41"/>
    <w:rsid w:val="004242F1"/>
    <w:rsid w:val="00424C85"/>
    <w:rsid w:val="004257BB"/>
    <w:rsid w:val="00426A41"/>
    <w:rsid w:val="0042750E"/>
    <w:rsid w:val="00427844"/>
    <w:rsid w:val="0043288B"/>
    <w:rsid w:val="00433249"/>
    <w:rsid w:val="004361B0"/>
    <w:rsid w:val="0043762B"/>
    <w:rsid w:val="00441435"/>
    <w:rsid w:val="004420DD"/>
    <w:rsid w:val="004430D8"/>
    <w:rsid w:val="0044677C"/>
    <w:rsid w:val="00446A9C"/>
    <w:rsid w:val="00446E9D"/>
    <w:rsid w:val="00447CD8"/>
    <w:rsid w:val="0045144D"/>
    <w:rsid w:val="00452006"/>
    <w:rsid w:val="0045266B"/>
    <w:rsid w:val="00453F16"/>
    <w:rsid w:val="00453FBF"/>
    <w:rsid w:val="00454195"/>
    <w:rsid w:val="004554B0"/>
    <w:rsid w:val="00455E93"/>
    <w:rsid w:val="00456C53"/>
    <w:rsid w:val="004623EB"/>
    <w:rsid w:val="0046247F"/>
    <w:rsid w:val="004624E7"/>
    <w:rsid w:val="00464A34"/>
    <w:rsid w:val="00466DFC"/>
    <w:rsid w:val="00466EF0"/>
    <w:rsid w:val="00471D78"/>
    <w:rsid w:val="00472C4C"/>
    <w:rsid w:val="00472FD8"/>
    <w:rsid w:val="00476A82"/>
    <w:rsid w:val="00476BE2"/>
    <w:rsid w:val="004815B0"/>
    <w:rsid w:val="00481768"/>
    <w:rsid w:val="004819BF"/>
    <w:rsid w:val="0048328B"/>
    <w:rsid w:val="00483B25"/>
    <w:rsid w:val="00485944"/>
    <w:rsid w:val="00487015"/>
    <w:rsid w:val="004902E1"/>
    <w:rsid w:val="004925C1"/>
    <w:rsid w:val="004930DB"/>
    <w:rsid w:val="004935BE"/>
    <w:rsid w:val="00494572"/>
    <w:rsid w:val="00496303"/>
    <w:rsid w:val="0049740D"/>
    <w:rsid w:val="004A35F4"/>
    <w:rsid w:val="004A3A00"/>
    <w:rsid w:val="004A3DED"/>
    <w:rsid w:val="004B2CCC"/>
    <w:rsid w:val="004B30E4"/>
    <w:rsid w:val="004B365B"/>
    <w:rsid w:val="004B4C07"/>
    <w:rsid w:val="004B657C"/>
    <w:rsid w:val="004B67E9"/>
    <w:rsid w:val="004B75B7"/>
    <w:rsid w:val="004B7D14"/>
    <w:rsid w:val="004C34BB"/>
    <w:rsid w:val="004C4515"/>
    <w:rsid w:val="004C4F9D"/>
    <w:rsid w:val="004C55AA"/>
    <w:rsid w:val="004C619E"/>
    <w:rsid w:val="004C633C"/>
    <w:rsid w:val="004C7949"/>
    <w:rsid w:val="004D0D2B"/>
    <w:rsid w:val="004D6688"/>
    <w:rsid w:val="004E1A85"/>
    <w:rsid w:val="004E212C"/>
    <w:rsid w:val="004E27AA"/>
    <w:rsid w:val="004E4490"/>
    <w:rsid w:val="004E5B65"/>
    <w:rsid w:val="004E7CA7"/>
    <w:rsid w:val="004F0F0C"/>
    <w:rsid w:val="004F1A6C"/>
    <w:rsid w:val="004F21CF"/>
    <w:rsid w:val="004F2267"/>
    <w:rsid w:val="004F6237"/>
    <w:rsid w:val="004F6BB1"/>
    <w:rsid w:val="004F7173"/>
    <w:rsid w:val="00500675"/>
    <w:rsid w:val="00504E41"/>
    <w:rsid w:val="00506211"/>
    <w:rsid w:val="00507543"/>
    <w:rsid w:val="00512CE5"/>
    <w:rsid w:val="005132B4"/>
    <w:rsid w:val="005148E7"/>
    <w:rsid w:val="0051580D"/>
    <w:rsid w:val="00516F9E"/>
    <w:rsid w:val="00517220"/>
    <w:rsid w:val="005173AF"/>
    <w:rsid w:val="00521456"/>
    <w:rsid w:val="005227DB"/>
    <w:rsid w:val="00522F28"/>
    <w:rsid w:val="005236CF"/>
    <w:rsid w:val="005237A7"/>
    <w:rsid w:val="005245AD"/>
    <w:rsid w:val="00524FFD"/>
    <w:rsid w:val="0052643E"/>
    <w:rsid w:val="00527D7A"/>
    <w:rsid w:val="00531975"/>
    <w:rsid w:val="00531D2F"/>
    <w:rsid w:val="005320C7"/>
    <w:rsid w:val="005347C8"/>
    <w:rsid w:val="00534B4E"/>
    <w:rsid w:val="00540F5C"/>
    <w:rsid w:val="00540F75"/>
    <w:rsid w:val="005427CF"/>
    <w:rsid w:val="005436B4"/>
    <w:rsid w:val="00543A40"/>
    <w:rsid w:val="00544AF9"/>
    <w:rsid w:val="005456D5"/>
    <w:rsid w:val="005475D6"/>
    <w:rsid w:val="00547BB5"/>
    <w:rsid w:val="00547BD1"/>
    <w:rsid w:val="005518C9"/>
    <w:rsid w:val="005530C9"/>
    <w:rsid w:val="00553769"/>
    <w:rsid w:val="00555BE0"/>
    <w:rsid w:val="00560591"/>
    <w:rsid w:val="00562236"/>
    <w:rsid w:val="00563E0D"/>
    <w:rsid w:val="00565480"/>
    <w:rsid w:val="0057153D"/>
    <w:rsid w:val="00571B27"/>
    <w:rsid w:val="00571F80"/>
    <w:rsid w:val="0057323C"/>
    <w:rsid w:val="005746C1"/>
    <w:rsid w:val="0057529D"/>
    <w:rsid w:val="005802D6"/>
    <w:rsid w:val="0058042B"/>
    <w:rsid w:val="00581E81"/>
    <w:rsid w:val="005833B6"/>
    <w:rsid w:val="00583C66"/>
    <w:rsid w:val="00587B58"/>
    <w:rsid w:val="005906D0"/>
    <w:rsid w:val="00592798"/>
    <w:rsid w:val="00592D74"/>
    <w:rsid w:val="00593BCF"/>
    <w:rsid w:val="00594E83"/>
    <w:rsid w:val="00594FCB"/>
    <w:rsid w:val="0059657E"/>
    <w:rsid w:val="00596E55"/>
    <w:rsid w:val="005973B0"/>
    <w:rsid w:val="00597D27"/>
    <w:rsid w:val="005A0621"/>
    <w:rsid w:val="005A3623"/>
    <w:rsid w:val="005A3C05"/>
    <w:rsid w:val="005A50E1"/>
    <w:rsid w:val="005A6A11"/>
    <w:rsid w:val="005A7613"/>
    <w:rsid w:val="005B0F5F"/>
    <w:rsid w:val="005B103D"/>
    <w:rsid w:val="005B2A38"/>
    <w:rsid w:val="005B3097"/>
    <w:rsid w:val="005B3752"/>
    <w:rsid w:val="005B45D1"/>
    <w:rsid w:val="005B473B"/>
    <w:rsid w:val="005B4F71"/>
    <w:rsid w:val="005C07B8"/>
    <w:rsid w:val="005C2E50"/>
    <w:rsid w:val="005C4A03"/>
    <w:rsid w:val="005C5079"/>
    <w:rsid w:val="005C5FD2"/>
    <w:rsid w:val="005D0464"/>
    <w:rsid w:val="005D0713"/>
    <w:rsid w:val="005D2683"/>
    <w:rsid w:val="005D2F53"/>
    <w:rsid w:val="005D3014"/>
    <w:rsid w:val="005D352B"/>
    <w:rsid w:val="005D35B8"/>
    <w:rsid w:val="005D4948"/>
    <w:rsid w:val="005D6594"/>
    <w:rsid w:val="005E088C"/>
    <w:rsid w:val="005E1AF3"/>
    <w:rsid w:val="005E25C0"/>
    <w:rsid w:val="005E275E"/>
    <w:rsid w:val="005E2C44"/>
    <w:rsid w:val="005E4BF8"/>
    <w:rsid w:val="005F03F7"/>
    <w:rsid w:val="005F0C07"/>
    <w:rsid w:val="005F6B34"/>
    <w:rsid w:val="005F7F3E"/>
    <w:rsid w:val="005F7F88"/>
    <w:rsid w:val="00600E4B"/>
    <w:rsid w:val="006050F0"/>
    <w:rsid w:val="00605CFB"/>
    <w:rsid w:val="00610CB3"/>
    <w:rsid w:val="006130A1"/>
    <w:rsid w:val="006136FC"/>
    <w:rsid w:val="00614E18"/>
    <w:rsid w:val="00616962"/>
    <w:rsid w:val="00616C47"/>
    <w:rsid w:val="00617000"/>
    <w:rsid w:val="006170ED"/>
    <w:rsid w:val="00620ADA"/>
    <w:rsid w:val="00621188"/>
    <w:rsid w:val="006215AD"/>
    <w:rsid w:val="00623EC2"/>
    <w:rsid w:val="006246AC"/>
    <w:rsid w:val="006250A7"/>
    <w:rsid w:val="0062541A"/>
    <w:rsid w:val="006257ED"/>
    <w:rsid w:val="006327A0"/>
    <w:rsid w:val="0063399E"/>
    <w:rsid w:val="006353B9"/>
    <w:rsid w:val="00636B2D"/>
    <w:rsid w:val="006423A1"/>
    <w:rsid w:val="006435B4"/>
    <w:rsid w:val="00644ED3"/>
    <w:rsid w:val="00646394"/>
    <w:rsid w:val="00647FDD"/>
    <w:rsid w:val="006501CE"/>
    <w:rsid w:val="00650317"/>
    <w:rsid w:val="006545E5"/>
    <w:rsid w:val="006548D6"/>
    <w:rsid w:val="00655858"/>
    <w:rsid w:val="0065644D"/>
    <w:rsid w:val="00656EBC"/>
    <w:rsid w:val="006605B3"/>
    <w:rsid w:val="00661539"/>
    <w:rsid w:val="0066155E"/>
    <w:rsid w:val="00661660"/>
    <w:rsid w:val="00662D44"/>
    <w:rsid w:val="006643AA"/>
    <w:rsid w:val="00670A75"/>
    <w:rsid w:val="00672292"/>
    <w:rsid w:val="006735BE"/>
    <w:rsid w:val="00673C8D"/>
    <w:rsid w:val="00677B9E"/>
    <w:rsid w:val="00681944"/>
    <w:rsid w:val="00684315"/>
    <w:rsid w:val="00684707"/>
    <w:rsid w:val="00684B99"/>
    <w:rsid w:val="00685A3B"/>
    <w:rsid w:val="006864DE"/>
    <w:rsid w:val="00687912"/>
    <w:rsid w:val="00687A59"/>
    <w:rsid w:val="006910F0"/>
    <w:rsid w:val="00693CC8"/>
    <w:rsid w:val="006941DC"/>
    <w:rsid w:val="00694AF5"/>
    <w:rsid w:val="00695808"/>
    <w:rsid w:val="00696C74"/>
    <w:rsid w:val="006A20BF"/>
    <w:rsid w:val="006A4DCA"/>
    <w:rsid w:val="006A4F26"/>
    <w:rsid w:val="006A697C"/>
    <w:rsid w:val="006A6D98"/>
    <w:rsid w:val="006B1D1A"/>
    <w:rsid w:val="006B348D"/>
    <w:rsid w:val="006B3D48"/>
    <w:rsid w:val="006B46FB"/>
    <w:rsid w:val="006B563C"/>
    <w:rsid w:val="006B6AD2"/>
    <w:rsid w:val="006C0DEF"/>
    <w:rsid w:val="006C1442"/>
    <w:rsid w:val="006C2A83"/>
    <w:rsid w:val="006C3C73"/>
    <w:rsid w:val="006C41C7"/>
    <w:rsid w:val="006C428C"/>
    <w:rsid w:val="006C49E1"/>
    <w:rsid w:val="006C6B1B"/>
    <w:rsid w:val="006D0611"/>
    <w:rsid w:val="006D2738"/>
    <w:rsid w:val="006D3371"/>
    <w:rsid w:val="006D450C"/>
    <w:rsid w:val="006D45E1"/>
    <w:rsid w:val="006D5A2C"/>
    <w:rsid w:val="006E1813"/>
    <w:rsid w:val="006E21FB"/>
    <w:rsid w:val="006E26E0"/>
    <w:rsid w:val="006E49B1"/>
    <w:rsid w:val="006E50E4"/>
    <w:rsid w:val="006F1A20"/>
    <w:rsid w:val="006F40A7"/>
    <w:rsid w:val="006F4D81"/>
    <w:rsid w:val="006F5933"/>
    <w:rsid w:val="006F5D81"/>
    <w:rsid w:val="006F64B6"/>
    <w:rsid w:val="006F6D4E"/>
    <w:rsid w:val="00703301"/>
    <w:rsid w:val="007064E5"/>
    <w:rsid w:val="00710078"/>
    <w:rsid w:val="00711242"/>
    <w:rsid w:val="007113ED"/>
    <w:rsid w:val="0071732C"/>
    <w:rsid w:val="0071740F"/>
    <w:rsid w:val="00720EBF"/>
    <w:rsid w:val="00723287"/>
    <w:rsid w:val="0072500F"/>
    <w:rsid w:val="00725160"/>
    <w:rsid w:val="00725995"/>
    <w:rsid w:val="007279E1"/>
    <w:rsid w:val="007321BA"/>
    <w:rsid w:val="00732814"/>
    <w:rsid w:val="007330C2"/>
    <w:rsid w:val="0073317E"/>
    <w:rsid w:val="00733A4E"/>
    <w:rsid w:val="00735337"/>
    <w:rsid w:val="00737B1C"/>
    <w:rsid w:val="007403BD"/>
    <w:rsid w:val="00743AE7"/>
    <w:rsid w:val="00745869"/>
    <w:rsid w:val="007459F3"/>
    <w:rsid w:val="007464EC"/>
    <w:rsid w:val="00750656"/>
    <w:rsid w:val="00750A32"/>
    <w:rsid w:val="00754809"/>
    <w:rsid w:val="007560A2"/>
    <w:rsid w:val="00756F67"/>
    <w:rsid w:val="00757FFB"/>
    <w:rsid w:val="00762E48"/>
    <w:rsid w:val="00763B7E"/>
    <w:rsid w:val="00764C6D"/>
    <w:rsid w:val="00767111"/>
    <w:rsid w:val="00770A06"/>
    <w:rsid w:val="00771655"/>
    <w:rsid w:val="00772DC7"/>
    <w:rsid w:val="007730F1"/>
    <w:rsid w:val="007747A0"/>
    <w:rsid w:val="00775E00"/>
    <w:rsid w:val="00777AAB"/>
    <w:rsid w:val="00781B12"/>
    <w:rsid w:val="0078294D"/>
    <w:rsid w:val="00783885"/>
    <w:rsid w:val="00783F3B"/>
    <w:rsid w:val="00784EF6"/>
    <w:rsid w:val="00786030"/>
    <w:rsid w:val="00786970"/>
    <w:rsid w:val="00786F01"/>
    <w:rsid w:val="00787A8D"/>
    <w:rsid w:val="00787FB9"/>
    <w:rsid w:val="007908ED"/>
    <w:rsid w:val="00790902"/>
    <w:rsid w:val="0079202C"/>
    <w:rsid w:val="007921A2"/>
    <w:rsid w:val="00792342"/>
    <w:rsid w:val="007937D0"/>
    <w:rsid w:val="00794087"/>
    <w:rsid w:val="00794BEF"/>
    <w:rsid w:val="00795821"/>
    <w:rsid w:val="00796B39"/>
    <w:rsid w:val="007A02A8"/>
    <w:rsid w:val="007A047F"/>
    <w:rsid w:val="007A21C5"/>
    <w:rsid w:val="007A2F7D"/>
    <w:rsid w:val="007A7F29"/>
    <w:rsid w:val="007B05FD"/>
    <w:rsid w:val="007B076F"/>
    <w:rsid w:val="007B11F1"/>
    <w:rsid w:val="007B36DB"/>
    <w:rsid w:val="007B3C92"/>
    <w:rsid w:val="007B4779"/>
    <w:rsid w:val="007B508B"/>
    <w:rsid w:val="007B512A"/>
    <w:rsid w:val="007B5BB2"/>
    <w:rsid w:val="007B7044"/>
    <w:rsid w:val="007B7D30"/>
    <w:rsid w:val="007C2097"/>
    <w:rsid w:val="007C2450"/>
    <w:rsid w:val="007C267D"/>
    <w:rsid w:val="007C48CB"/>
    <w:rsid w:val="007C5CD4"/>
    <w:rsid w:val="007D0A26"/>
    <w:rsid w:val="007D2795"/>
    <w:rsid w:val="007D361F"/>
    <w:rsid w:val="007D435B"/>
    <w:rsid w:val="007D4B0D"/>
    <w:rsid w:val="007D61D0"/>
    <w:rsid w:val="007D6A07"/>
    <w:rsid w:val="007D6FE2"/>
    <w:rsid w:val="007E21F7"/>
    <w:rsid w:val="007E3218"/>
    <w:rsid w:val="007E450D"/>
    <w:rsid w:val="007E51C0"/>
    <w:rsid w:val="007E5458"/>
    <w:rsid w:val="007E7A5C"/>
    <w:rsid w:val="007F02C0"/>
    <w:rsid w:val="007F0B30"/>
    <w:rsid w:val="007F14AA"/>
    <w:rsid w:val="007F3AAF"/>
    <w:rsid w:val="007F3AE8"/>
    <w:rsid w:val="007F54B7"/>
    <w:rsid w:val="007F68AF"/>
    <w:rsid w:val="007F6972"/>
    <w:rsid w:val="0080002B"/>
    <w:rsid w:val="00800A6E"/>
    <w:rsid w:val="00800D10"/>
    <w:rsid w:val="00801906"/>
    <w:rsid w:val="0080563C"/>
    <w:rsid w:val="0080652B"/>
    <w:rsid w:val="008100D3"/>
    <w:rsid w:val="0081089C"/>
    <w:rsid w:val="00810950"/>
    <w:rsid w:val="00810ED6"/>
    <w:rsid w:val="00811F7A"/>
    <w:rsid w:val="00814D81"/>
    <w:rsid w:val="00815CBB"/>
    <w:rsid w:val="00822F5B"/>
    <w:rsid w:val="00822F68"/>
    <w:rsid w:val="0082313D"/>
    <w:rsid w:val="00824558"/>
    <w:rsid w:val="0082655A"/>
    <w:rsid w:val="008266B6"/>
    <w:rsid w:val="00827355"/>
    <w:rsid w:val="008279FA"/>
    <w:rsid w:val="00827E8B"/>
    <w:rsid w:val="00831BEA"/>
    <w:rsid w:val="00835BB5"/>
    <w:rsid w:val="00836734"/>
    <w:rsid w:val="008405B8"/>
    <w:rsid w:val="00841DBC"/>
    <w:rsid w:val="00841E8C"/>
    <w:rsid w:val="008432C4"/>
    <w:rsid w:val="00845BA4"/>
    <w:rsid w:val="008471D3"/>
    <w:rsid w:val="00852A36"/>
    <w:rsid w:val="008549EF"/>
    <w:rsid w:val="0085559A"/>
    <w:rsid w:val="0085598C"/>
    <w:rsid w:val="0086083A"/>
    <w:rsid w:val="00860C05"/>
    <w:rsid w:val="0086103D"/>
    <w:rsid w:val="00861157"/>
    <w:rsid w:val="008626E7"/>
    <w:rsid w:val="00863F27"/>
    <w:rsid w:val="008645AF"/>
    <w:rsid w:val="0086466C"/>
    <w:rsid w:val="00865CEE"/>
    <w:rsid w:val="00867225"/>
    <w:rsid w:val="008705F1"/>
    <w:rsid w:val="00870EE7"/>
    <w:rsid w:val="0087179A"/>
    <w:rsid w:val="00873A92"/>
    <w:rsid w:val="008748B6"/>
    <w:rsid w:val="0087495C"/>
    <w:rsid w:val="00874D4F"/>
    <w:rsid w:val="00877124"/>
    <w:rsid w:val="008841FB"/>
    <w:rsid w:val="008844E8"/>
    <w:rsid w:val="00884F4A"/>
    <w:rsid w:val="00885161"/>
    <w:rsid w:val="0088547B"/>
    <w:rsid w:val="00885A26"/>
    <w:rsid w:val="00887E4C"/>
    <w:rsid w:val="00890617"/>
    <w:rsid w:val="00891F6A"/>
    <w:rsid w:val="008929E7"/>
    <w:rsid w:val="00894821"/>
    <w:rsid w:val="008956FB"/>
    <w:rsid w:val="00897083"/>
    <w:rsid w:val="00897884"/>
    <w:rsid w:val="008A1C92"/>
    <w:rsid w:val="008A2AA1"/>
    <w:rsid w:val="008A2D24"/>
    <w:rsid w:val="008A3642"/>
    <w:rsid w:val="008A4AC9"/>
    <w:rsid w:val="008A4DEE"/>
    <w:rsid w:val="008A53FC"/>
    <w:rsid w:val="008A5F04"/>
    <w:rsid w:val="008A725A"/>
    <w:rsid w:val="008B0C3A"/>
    <w:rsid w:val="008B2764"/>
    <w:rsid w:val="008B3B90"/>
    <w:rsid w:val="008B7BCB"/>
    <w:rsid w:val="008C3C95"/>
    <w:rsid w:val="008C6C0A"/>
    <w:rsid w:val="008C7AD9"/>
    <w:rsid w:val="008D029C"/>
    <w:rsid w:val="008D14AA"/>
    <w:rsid w:val="008D34BA"/>
    <w:rsid w:val="008D4424"/>
    <w:rsid w:val="008D51E0"/>
    <w:rsid w:val="008D6674"/>
    <w:rsid w:val="008E04A9"/>
    <w:rsid w:val="008E12DC"/>
    <w:rsid w:val="008E2EE5"/>
    <w:rsid w:val="008E4E6D"/>
    <w:rsid w:val="008E5E4D"/>
    <w:rsid w:val="008F0073"/>
    <w:rsid w:val="008F00BF"/>
    <w:rsid w:val="008F09F6"/>
    <w:rsid w:val="008F0EC9"/>
    <w:rsid w:val="008F2FF1"/>
    <w:rsid w:val="008F3942"/>
    <w:rsid w:val="008F664C"/>
    <w:rsid w:val="008F686C"/>
    <w:rsid w:val="009009BB"/>
    <w:rsid w:val="0090414A"/>
    <w:rsid w:val="00905E3E"/>
    <w:rsid w:val="0090656D"/>
    <w:rsid w:val="00906F63"/>
    <w:rsid w:val="0090710A"/>
    <w:rsid w:val="00912B2C"/>
    <w:rsid w:val="00913EAC"/>
    <w:rsid w:val="009155FE"/>
    <w:rsid w:val="009164EB"/>
    <w:rsid w:val="00916846"/>
    <w:rsid w:val="00921D02"/>
    <w:rsid w:val="00923E3E"/>
    <w:rsid w:val="0093077F"/>
    <w:rsid w:val="0093216E"/>
    <w:rsid w:val="0093375B"/>
    <w:rsid w:val="00935D23"/>
    <w:rsid w:val="00941F17"/>
    <w:rsid w:val="00942A63"/>
    <w:rsid w:val="00942FC8"/>
    <w:rsid w:val="00943FCE"/>
    <w:rsid w:val="00945568"/>
    <w:rsid w:val="009475F4"/>
    <w:rsid w:val="00947A46"/>
    <w:rsid w:val="00947AF1"/>
    <w:rsid w:val="009510EB"/>
    <w:rsid w:val="00951B86"/>
    <w:rsid w:val="00951D03"/>
    <w:rsid w:val="00952441"/>
    <w:rsid w:val="009528F0"/>
    <w:rsid w:val="00953854"/>
    <w:rsid w:val="0095554F"/>
    <w:rsid w:val="00960730"/>
    <w:rsid w:val="00960B5D"/>
    <w:rsid w:val="009626B5"/>
    <w:rsid w:val="00962806"/>
    <w:rsid w:val="009643AB"/>
    <w:rsid w:val="00964C29"/>
    <w:rsid w:val="00965637"/>
    <w:rsid w:val="0096617D"/>
    <w:rsid w:val="009664B2"/>
    <w:rsid w:val="009672C8"/>
    <w:rsid w:val="00971771"/>
    <w:rsid w:val="00971C6C"/>
    <w:rsid w:val="009726F4"/>
    <w:rsid w:val="00972E80"/>
    <w:rsid w:val="00973A28"/>
    <w:rsid w:val="00973E28"/>
    <w:rsid w:val="009775E8"/>
    <w:rsid w:val="009777D9"/>
    <w:rsid w:val="009779E5"/>
    <w:rsid w:val="00980061"/>
    <w:rsid w:val="009802F2"/>
    <w:rsid w:val="00982460"/>
    <w:rsid w:val="00982C5B"/>
    <w:rsid w:val="009839A5"/>
    <w:rsid w:val="00984010"/>
    <w:rsid w:val="00984147"/>
    <w:rsid w:val="0098530A"/>
    <w:rsid w:val="00985483"/>
    <w:rsid w:val="00986B44"/>
    <w:rsid w:val="00991B88"/>
    <w:rsid w:val="00993026"/>
    <w:rsid w:val="009930C2"/>
    <w:rsid w:val="00993154"/>
    <w:rsid w:val="009939FF"/>
    <w:rsid w:val="00994367"/>
    <w:rsid w:val="00994496"/>
    <w:rsid w:val="00994B10"/>
    <w:rsid w:val="00995FB1"/>
    <w:rsid w:val="009968FD"/>
    <w:rsid w:val="00996AB1"/>
    <w:rsid w:val="009A1350"/>
    <w:rsid w:val="009A3E70"/>
    <w:rsid w:val="009A579D"/>
    <w:rsid w:val="009A6B63"/>
    <w:rsid w:val="009A6BE4"/>
    <w:rsid w:val="009B16FC"/>
    <w:rsid w:val="009B18E4"/>
    <w:rsid w:val="009B2652"/>
    <w:rsid w:val="009B29FB"/>
    <w:rsid w:val="009C72E3"/>
    <w:rsid w:val="009D010E"/>
    <w:rsid w:val="009D0770"/>
    <w:rsid w:val="009D0BEB"/>
    <w:rsid w:val="009D0E9C"/>
    <w:rsid w:val="009D43F2"/>
    <w:rsid w:val="009D70B3"/>
    <w:rsid w:val="009D7401"/>
    <w:rsid w:val="009E048B"/>
    <w:rsid w:val="009E110F"/>
    <w:rsid w:val="009E2C5A"/>
    <w:rsid w:val="009E2FF0"/>
    <w:rsid w:val="009E3297"/>
    <w:rsid w:val="009E3DCC"/>
    <w:rsid w:val="009E497B"/>
    <w:rsid w:val="009E597A"/>
    <w:rsid w:val="009E5CC3"/>
    <w:rsid w:val="009E7601"/>
    <w:rsid w:val="009F0E3B"/>
    <w:rsid w:val="009F69C5"/>
    <w:rsid w:val="009F6B0D"/>
    <w:rsid w:val="009F734F"/>
    <w:rsid w:val="00A01D23"/>
    <w:rsid w:val="00A03921"/>
    <w:rsid w:val="00A040F5"/>
    <w:rsid w:val="00A042BA"/>
    <w:rsid w:val="00A066E3"/>
    <w:rsid w:val="00A07563"/>
    <w:rsid w:val="00A12754"/>
    <w:rsid w:val="00A13513"/>
    <w:rsid w:val="00A15DD6"/>
    <w:rsid w:val="00A20BE8"/>
    <w:rsid w:val="00A2130F"/>
    <w:rsid w:val="00A2280B"/>
    <w:rsid w:val="00A231CD"/>
    <w:rsid w:val="00A233E1"/>
    <w:rsid w:val="00A246B6"/>
    <w:rsid w:val="00A30768"/>
    <w:rsid w:val="00A30935"/>
    <w:rsid w:val="00A31BF8"/>
    <w:rsid w:val="00A3295D"/>
    <w:rsid w:val="00A34CDD"/>
    <w:rsid w:val="00A3549A"/>
    <w:rsid w:val="00A35C3E"/>
    <w:rsid w:val="00A3639C"/>
    <w:rsid w:val="00A370CD"/>
    <w:rsid w:val="00A402C7"/>
    <w:rsid w:val="00A4142F"/>
    <w:rsid w:val="00A41E92"/>
    <w:rsid w:val="00A41F80"/>
    <w:rsid w:val="00A4593A"/>
    <w:rsid w:val="00A4690B"/>
    <w:rsid w:val="00A47A23"/>
    <w:rsid w:val="00A47E70"/>
    <w:rsid w:val="00A50AC3"/>
    <w:rsid w:val="00A521F7"/>
    <w:rsid w:val="00A52A54"/>
    <w:rsid w:val="00A5319E"/>
    <w:rsid w:val="00A55C1E"/>
    <w:rsid w:val="00A5714E"/>
    <w:rsid w:val="00A57174"/>
    <w:rsid w:val="00A579C9"/>
    <w:rsid w:val="00A622F5"/>
    <w:rsid w:val="00A65369"/>
    <w:rsid w:val="00A65C25"/>
    <w:rsid w:val="00A67A2E"/>
    <w:rsid w:val="00A703BE"/>
    <w:rsid w:val="00A71771"/>
    <w:rsid w:val="00A71FC4"/>
    <w:rsid w:val="00A7201F"/>
    <w:rsid w:val="00A7246F"/>
    <w:rsid w:val="00A72E15"/>
    <w:rsid w:val="00A752BE"/>
    <w:rsid w:val="00A75312"/>
    <w:rsid w:val="00A7671C"/>
    <w:rsid w:val="00A7749A"/>
    <w:rsid w:val="00A80670"/>
    <w:rsid w:val="00A80848"/>
    <w:rsid w:val="00A81C64"/>
    <w:rsid w:val="00A82AB6"/>
    <w:rsid w:val="00A85346"/>
    <w:rsid w:val="00A855FB"/>
    <w:rsid w:val="00A86F22"/>
    <w:rsid w:val="00A927F0"/>
    <w:rsid w:val="00A92AFC"/>
    <w:rsid w:val="00A94552"/>
    <w:rsid w:val="00A95016"/>
    <w:rsid w:val="00A95469"/>
    <w:rsid w:val="00A95976"/>
    <w:rsid w:val="00AA037B"/>
    <w:rsid w:val="00AA2B81"/>
    <w:rsid w:val="00AA517C"/>
    <w:rsid w:val="00AA7204"/>
    <w:rsid w:val="00AB1C28"/>
    <w:rsid w:val="00AB3F3C"/>
    <w:rsid w:val="00AB4016"/>
    <w:rsid w:val="00AB4039"/>
    <w:rsid w:val="00AB67BD"/>
    <w:rsid w:val="00AB78B2"/>
    <w:rsid w:val="00AC0C3E"/>
    <w:rsid w:val="00AC1510"/>
    <w:rsid w:val="00AC329F"/>
    <w:rsid w:val="00AD0B67"/>
    <w:rsid w:val="00AD0F7D"/>
    <w:rsid w:val="00AD1CD8"/>
    <w:rsid w:val="00AD27A6"/>
    <w:rsid w:val="00AD30A4"/>
    <w:rsid w:val="00AD30C0"/>
    <w:rsid w:val="00AD5EF1"/>
    <w:rsid w:val="00AD5F98"/>
    <w:rsid w:val="00AD6004"/>
    <w:rsid w:val="00AD700A"/>
    <w:rsid w:val="00AE0679"/>
    <w:rsid w:val="00AE0FC2"/>
    <w:rsid w:val="00AE2623"/>
    <w:rsid w:val="00AE280F"/>
    <w:rsid w:val="00AE2B08"/>
    <w:rsid w:val="00AE31D2"/>
    <w:rsid w:val="00AE3933"/>
    <w:rsid w:val="00AE4DBD"/>
    <w:rsid w:val="00AE5A79"/>
    <w:rsid w:val="00AE5B07"/>
    <w:rsid w:val="00AE74E2"/>
    <w:rsid w:val="00AF0FB9"/>
    <w:rsid w:val="00AF26A1"/>
    <w:rsid w:val="00AF3091"/>
    <w:rsid w:val="00AF48E5"/>
    <w:rsid w:val="00AF4CCC"/>
    <w:rsid w:val="00AF5FF4"/>
    <w:rsid w:val="00AF7CC4"/>
    <w:rsid w:val="00B0327B"/>
    <w:rsid w:val="00B03AAA"/>
    <w:rsid w:val="00B04BA7"/>
    <w:rsid w:val="00B0582D"/>
    <w:rsid w:val="00B0670C"/>
    <w:rsid w:val="00B1018C"/>
    <w:rsid w:val="00B10BAF"/>
    <w:rsid w:val="00B111AF"/>
    <w:rsid w:val="00B15006"/>
    <w:rsid w:val="00B165A8"/>
    <w:rsid w:val="00B16E20"/>
    <w:rsid w:val="00B17A70"/>
    <w:rsid w:val="00B2069F"/>
    <w:rsid w:val="00B21634"/>
    <w:rsid w:val="00B247CC"/>
    <w:rsid w:val="00B25106"/>
    <w:rsid w:val="00B2588A"/>
    <w:rsid w:val="00B258BB"/>
    <w:rsid w:val="00B27B99"/>
    <w:rsid w:val="00B27ED2"/>
    <w:rsid w:val="00B3192D"/>
    <w:rsid w:val="00B32F62"/>
    <w:rsid w:val="00B331B0"/>
    <w:rsid w:val="00B35B29"/>
    <w:rsid w:val="00B35F7C"/>
    <w:rsid w:val="00B36D7D"/>
    <w:rsid w:val="00B37770"/>
    <w:rsid w:val="00B41C22"/>
    <w:rsid w:val="00B42784"/>
    <w:rsid w:val="00B45872"/>
    <w:rsid w:val="00B47288"/>
    <w:rsid w:val="00B4795A"/>
    <w:rsid w:val="00B52F3C"/>
    <w:rsid w:val="00B53FF6"/>
    <w:rsid w:val="00B545CD"/>
    <w:rsid w:val="00B54E5A"/>
    <w:rsid w:val="00B55E8B"/>
    <w:rsid w:val="00B56B29"/>
    <w:rsid w:val="00B56FC1"/>
    <w:rsid w:val="00B61B7F"/>
    <w:rsid w:val="00B61D66"/>
    <w:rsid w:val="00B6677E"/>
    <w:rsid w:val="00B66A4B"/>
    <w:rsid w:val="00B67B97"/>
    <w:rsid w:val="00B70174"/>
    <w:rsid w:val="00B7219A"/>
    <w:rsid w:val="00B74A2B"/>
    <w:rsid w:val="00B75FC6"/>
    <w:rsid w:val="00B765C1"/>
    <w:rsid w:val="00B77841"/>
    <w:rsid w:val="00B803A0"/>
    <w:rsid w:val="00B82087"/>
    <w:rsid w:val="00B8385A"/>
    <w:rsid w:val="00B84ED0"/>
    <w:rsid w:val="00B8563E"/>
    <w:rsid w:val="00B85D7D"/>
    <w:rsid w:val="00B87AA4"/>
    <w:rsid w:val="00B87F00"/>
    <w:rsid w:val="00B90171"/>
    <w:rsid w:val="00B923A1"/>
    <w:rsid w:val="00B92A67"/>
    <w:rsid w:val="00B9354D"/>
    <w:rsid w:val="00B95F43"/>
    <w:rsid w:val="00B9607F"/>
    <w:rsid w:val="00B968C8"/>
    <w:rsid w:val="00B97E31"/>
    <w:rsid w:val="00BA212A"/>
    <w:rsid w:val="00BA2D30"/>
    <w:rsid w:val="00BA331D"/>
    <w:rsid w:val="00BA3EC5"/>
    <w:rsid w:val="00BA705D"/>
    <w:rsid w:val="00BA75A7"/>
    <w:rsid w:val="00BA7920"/>
    <w:rsid w:val="00BB0A1C"/>
    <w:rsid w:val="00BB1498"/>
    <w:rsid w:val="00BB3BEA"/>
    <w:rsid w:val="00BB5DFC"/>
    <w:rsid w:val="00BB5F05"/>
    <w:rsid w:val="00BB6F44"/>
    <w:rsid w:val="00BB7A98"/>
    <w:rsid w:val="00BC14CE"/>
    <w:rsid w:val="00BC2D40"/>
    <w:rsid w:val="00BC3726"/>
    <w:rsid w:val="00BC719A"/>
    <w:rsid w:val="00BC745D"/>
    <w:rsid w:val="00BD0124"/>
    <w:rsid w:val="00BD04C4"/>
    <w:rsid w:val="00BD0FD9"/>
    <w:rsid w:val="00BD1916"/>
    <w:rsid w:val="00BD279D"/>
    <w:rsid w:val="00BD2E8E"/>
    <w:rsid w:val="00BD3BAA"/>
    <w:rsid w:val="00BD3D60"/>
    <w:rsid w:val="00BD4C1F"/>
    <w:rsid w:val="00BD532E"/>
    <w:rsid w:val="00BD54AF"/>
    <w:rsid w:val="00BD6BB8"/>
    <w:rsid w:val="00BD72AD"/>
    <w:rsid w:val="00BE03B7"/>
    <w:rsid w:val="00BE15A0"/>
    <w:rsid w:val="00BE2EA4"/>
    <w:rsid w:val="00BE553B"/>
    <w:rsid w:val="00BE6965"/>
    <w:rsid w:val="00BE77B4"/>
    <w:rsid w:val="00BE7964"/>
    <w:rsid w:val="00BF03A7"/>
    <w:rsid w:val="00BF03AC"/>
    <w:rsid w:val="00BF1EA0"/>
    <w:rsid w:val="00BF266E"/>
    <w:rsid w:val="00BF4080"/>
    <w:rsid w:val="00BF4CC3"/>
    <w:rsid w:val="00BF5539"/>
    <w:rsid w:val="00BF57A7"/>
    <w:rsid w:val="00C00300"/>
    <w:rsid w:val="00C0129B"/>
    <w:rsid w:val="00C0151D"/>
    <w:rsid w:val="00C01792"/>
    <w:rsid w:val="00C030BC"/>
    <w:rsid w:val="00C031E5"/>
    <w:rsid w:val="00C03206"/>
    <w:rsid w:val="00C03DF3"/>
    <w:rsid w:val="00C04F2E"/>
    <w:rsid w:val="00C06910"/>
    <w:rsid w:val="00C10DC7"/>
    <w:rsid w:val="00C1693F"/>
    <w:rsid w:val="00C213A8"/>
    <w:rsid w:val="00C2227E"/>
    <w:rsid w:val="00C2363C"/>
    <w:rsid w:val="00C23852"/>
    <w:rsid w:val="00C23C5D"/>
    <w:rsid w:val="00C25445"/>
    <w:rsid w:val="00C26DED"/>
    <w:rsid w:val="00C278A0"/>
    <w:rsid w:val="00C30413"/>
    <w:rsid w:val="00C32D30"/>
    <w:rsid w:val="00C32D94"/>
    <w:rsid w:val="00C34374"/>
    <w:rsid w:val="00C356DB"/>
    <w:rsid w:val="00C35B8D"/>
    <w:rsid w:val="00C36E73"/>
    <w:rsid w:val="00C37335"/>
    <w:rsid w:val="00C374FB"/>
    <w:rsid w:val="00C414DB"/>
    <w:rsid w:val="00C41A58"/>
    <w:rsid w:val="00C4329E"/>
    <w:rsid w:val="00C4562A"/>
    <w:rsid w:val="00C46CE6"/>
    <w:rsid w:val="00C46D19"/>
    <w:rsid w:val="00C52CBF"/>
    <w:rsid w:val="00C55CF1"/>
    <w:rsid w:val="00C62B98"/>
    <w:rsid w:val="00C66508"/>
    <w:rsid w:val="00C7033F"/>
    <w:rsid w:val="00C71C48"/>
    <w:rsid w:val="00C727F6"/>
    <w:rsid w:val="00C7566A"/>
    <w:rsid w:val="00C809A3"/>
    <w:rsid w:val="00C8178F"/>
    <w:rsid w:val="00C82D01"/>
    <w:rsid w:val="00C863E7"/>
    <w:rsid w:val="00C925B1"/>
    <w:rsid w:val="00C948DA"/>
    <w:rsid w:val="00C951A8"/>
    <w:rsid w:val="00C95985"/>
    <w:rsid w:val="00C96416"/>
    <w:rsid w:val="00CA0B43"/>
    <w:rsid w:val="00CA29D5"/>
    <w:rsid w:val="00CA5DF1"/>
    <w:rsid w:val="00CA6B7E"/>
    <w:rsid w:val="00CB112F"/>
    <w:rsid w:val="00CB1536"/>
    <w:rsid w:val="00CB2740"/>
    <w:rsid w:val="00CB430D"/>
    <w:rsid w:val="00CB5042"/>
    <w:rsid w:val="00CB601F"/>
    <w:rsid w:val="00CB661E"/>
    <w:rsid w:val="00CB692E"/>
    <w:rsid w:val="00CC0C0F"/>
    <w:rsid w:val="00CC33BF"/>
    <w:rsid w:val="00CC4703"/>
    <w:rsid w:val="00CC4BED"/>
    <w:rsid w:val="00CC4E42"/>
    <w:rsid w:val="00CC5026"/>
    <w:rsid w:val="00CC5FF5"/>
    <w:rsid w:val="00CC65CC"/>
    <w:rsid w:val="00CC6B57"/>
    <w:rsid w:val="00CD211E"/>
    <w:rsid w:val="00CD2703"/>
    <w:rsid w:val="00CD61D6"/>
    <w:rsid w:val="00CD69D4"/>
    <w:rsid w:val="00CD69E3"/>
    <w:rsid w:val="00CD71C5"/>
    <w:rsid w:val="00CE0BEE"/>
    <w:rsid w:val="00CE0FD2"/>
    <w:rsid w:val="00CE1BF0"/>
    <w:rsid w:val="00CE3C62"/>
    <w:rsid w:val="00CE44B5"/>
    <w:rsid w:val="00CE56A7"/>
    <w:rsid w:val="00CE5909"/>
    <w:rsid w:val="00CE5C88"/>
    <w:rsid w:val="00CE6555"/>
    <w:rsid w:val="00CE7A1C"/>
    <w:rsid w:val="00CF0307"/>
    <w:rsid w:val="00CF076C"/>
    <w:rsid w:val="00CF327D"/>
    <w:rsid w:val="00CF5D3A"/>
    <w:rsid w:val="00CF63C9"/>
    <w:rsid w:val="00CF6CD4"/>
    <w:rsid w:val="00D018B2"/>
    <w:rsid w:val="00D02A67"/>
    <w:rsid w:val="00D037C1"/>
    <w:rsid w:val="00D03F9A"/>
    <w:rsid w:val="00D065A5"/>
    <w:rsid w:val="00D11C74"/>
    <w:rsid w:val="00D12F19"/>
    <w:rsid w:val="00D1342A"/>
    <w:rsid w:val="00D13980"/>
    <w:rsid w:val="00D13E91"/>
    <w:rsid w:val="00D13EF5"/>
    <w:rsid w:val="00D171ED"/>
    <w:rsid w:val="00D2058D"/>
    <w:rsid w:val="00D218AD"/>
    <w:rsid w:val="00D21DCB"/>
    <w:rsid w:val="00D225E2"/>
    <w:rsid w:val="00D25ED7"/>
    <w:rsid w:val="00D27598"/>
    <w:rsid w:val="00D3025C"/>
    <w:rsid w:val="00D30C43"/>
    <w:rsid w:val="00D314D0"/>
    <w:rsid w:val="00D31EBD"/>
    <w:rsid w:val="00D324CA"/>
    <w:rsid w:val="00D3341F"/>
    <w:rsid w:val="00D3677E"/>
    <w:rsid w:val="00D37C32"/>
    <w:rsid w:val="00D37CC8"/>
    <w:rsid w:val="00D41014"/>
    <w:rsid w:val="00D41930"/>
    <w:rsid w:val="00D431A0"/>
    <w:rsid w:val="00D4339B"/>
    <w:rsid w:val="00D4573C"/>
    <w:rsid w:val="00D45BFA"/>
    <w:rsid w:val="00D477B4"/>
    <w:rsid w:val="00D5079C"/>
    <w:rsid w:val="00D525DC"/>
    <w:rsid w:val="00D5380D"/>
    <w:rsid w:val="00D53C02"/>
    <w:rsid w:val="00D5420D"/>
    <w:rsid w:val="00D54451"/>
    <w:rsid w:val="00D5648F"/>
    <w:rsid w:val="00D56B0D"/>
    <w:rsid w:val="00D570F4"/>
    <w:rsid w:val="00D57CCB"/>
    <w:rsid w:val="00D63CBD"/>
    <w:rsid w:val="00D64E47"/>
    <w:rsid w:val="00D6580A"/>
    <w:rsid w:val="00D67897"/>
    <w:rsid w:val="00D71121"/>
    <w:rsid w:val="00D722B0"/>
    <w:rsid w:val="00D75AAF"/>
    <w:rsid w:val="00D76649"/>
    <w:rsid w:val="00D82B13"/>
    <w:rsid w:val="00D8625E"/>
    <w:rsid w:val="00D867AB"/>
    <w:rsid w:val="00D86A05"/>
    <w:rsid w:val="00D86A97"/>
    <w:rsid w:val="00D90751"/>
    <w:rsid w:val="00D91DB6"/>
    <w:rsid w:val="00D94110"/>
    <w:rsid w:val="00D95C62"/>
    <w:rsid w:val="00D95C97"/>
    <w:rsid w:val="00D96D95"/>
    <w:rsid w:val="00DA0320"/>
    <w:rsid w:val="00DA037F"/>
    <w:rsid w:val="00DA0EBC"/>
    <w:rsid w:val="00DA31D9"/>
    <w:rsid w:val="00DA32C5"/>
    <w:rsid w:val="00DA4033"/>
    <w:rsid w:val="00DA529C"/>
    <w:rsid w:val="00DA5544"/>
    <w:rsid w:val="00DA6997"/>
    <w:rsid w:val="00DA770F"/>
    <w:rsid w:val="00DA773F"/>
    <w:rsid w:val="00DB247F"/>
    <w:rsid w:val="00DB2DD8"/>
    <w:rsid w:val="00DB4F22"/>
    <w:rsid w:val="00DB6B77"/>
    <w:rsid w:val="00DB7C26"/>
    <w:rsid w:val="00DB7D3D"/>
    <w:rsid w:val="00DC00F6"/>
    <w:rsid w:val="00DC0CDF"/>
    <w:rsid w:val="00DC0D39"/>
    <w:rsid w:val="00DC2B54"/>
    <w:rsid w:val="00DC3A08"/>
    <w:rsid w:val="00DC4F06"/>
    <w:rsid w:val="00DC5261"/>
    <w:rsid w:val="00DC5273"/>
    <w:rsid w:val="00DC5FC9"/>
    <w:rsid w:val="00DC6162"/>
    <w:rsid w:val="00DC700E"/>
    <w:rsid w:val="00DC708F"/>
    <w:rsid w:val="00DD03C3"/>
    <w:rsid w:val="00DD0CDE"/>
    <w:rsid w:val="00DD33D4"/>
    <w:rsid w:val="00DD3D70"/>
    <w:rsid w:val="00DD5C5E"/>
    <w:rsid w:val="00DD654A"/>
    <w:rsid w:val="00DD69EF"/>
    <w:rsid w:val="00DD77AD"/>
    <w:rsid w:val="00DE0EB9"/>
    <w:rsid w:val="00DE34CF"/>
    <w:rsid w:val="00DE4FCD"/>
    <w:rsid w:val="00DE5CC5"/>
    <w:rsid w:val="00DE5E2E"/>
    <w:rsid w:val="00DF14AA"/>
    <w:rsid w:val="00DF2DF3"/>
    <w:rsid w:val="00DF2FB8"/>
    <w:rsid w:val="00DF37BF"/>
    <w:rsid w:val="00E0002B"/>
    <w:rsid w:val="00E01787"/>
    <w:rsid w:val="00E01800"/>
    <w:rsid w:val="00E0249F"/>
    <w:rsid w:val="00E02C65"/>
    <w:rsid w:val="00E03FFB"/>
    <w:rsid w:val="00E0521D"/>
    <w:rsid w:val="00E11D7E"/>
    <w:rsid w:val="00E15541"/>
    <w:rsid w:val="00E160B8"/>
    <w:rsid w:val="00E23472"/>
    <w:rsid w:val="00E24B24"/>
    <w:rsid w:val="00E25663"/>
    <w:rsid w:val="00E26DB2"/>
    <w:rsid w:val="00E27479"/>
    <w:rsid w:val="00E305FA"/>
    <w:rsid w:val="00E32023"/>
    <w:rsid w:val="00E325CD"/>
    <w:rsid w:val="00E32E49"/>
    <w:rsid w:val="00E330B9"/>
    <w:rsid w:val="00E35172"/>
    <w:rsid w:val="00E3594C"/>
    <w:rsid w:val="00E3618D"/>
    <w:rsid w:val="00E3678C"/>
    <w:rsid w:val="00E41294"/>
    <w:rsid w:val="00E4206D"/>
    <w:rsid w:val="00E43A51"/>
    <w:rsid w:val="00E446DD"/>
    <w:rsid w:val="00E47AE0"/>
    <w:rsid w:val="00E50D55"/>
    <w:rsid w:val="00E50D9E"/>
    <w:rsid w:val="00E52816"/>
    <w:rsid w:val="00E571C3"/>
    <w:rsid w:val="00E5779B"/>
    <w:rsid w:val="00E603C4"/>
    <w:rsid w:val="00E60C1E"/>
    <w:rsid w:val="00E60D55"/>
    <w:rsid w:val="00E61831"/>
    <w:rsid w:val="00E6339F"/>
    <w:rsid w:val="00E6598C"/>
    <w:rsid w:val="00E726A8"/>
    <w:rsid w:val="00E73FF5"/>
    <w:rsid w:val="00E74194"/>
    <w:rsid w:val="00E74904"/>
    <w:rsid w:val="00E750BE"/>
    <w:rsid w:val="00E75A1D"/>
    <w:rsid w:val="00E76909"/>
    <w:rsid w:val="00E7705D"/>
    <w:rsid w:val="00E83751"/>
    <w:rsid w:val="00E84AE6"/>
    <w:rsid w:val="00E92F8C"/>
    <w:rsid w:val="00E92FB1"/>
    <w:rsid w:val="00E9329B"/>
    <w:rsid w:val="00E9394C"/>
    <w:rsid w:val="00E93E52"/>
    <w:rsid w:val="00E964A2"/>
    <w:rsid w:val="00E9775D"/>
    <w:rsid w:val="00EA11F6"/>
    <w:rsid w:val="00EA1F87"/>
    <w:rsid w:val="00EA293D"/>
    <w:rsid w:val="00EA2B9B"/>
    <w:rsid w:val="00EA31E1"/>
    <w:rsid w:val="00EA34A5"/>
    <w:rsid w:val="00EA3F62"/>
    <w:rsid w:val="00EA41DC"/>
    <w:rsid w:val="00EA44EF"/>
    <w:rsid w:val="00EA5AF3"/>
    <w:rsid w:val="00EA633A"/>
    <w:rsid w:val="00EA6AFA"/>
    <w:rsid w:val="00EB2A1B"/>
    <w:rsid w:val="00EB310E"/>
    <w:rsid w:val="00EB4786"/>
    <w:rsid w:val="00EB6171"/>
    <w:rsid w:val="00EB6A52"/>
    <w:rsid w:val="00EB7456"/>
    <w:rsid w:val="00EC1954"/>
    <w:rsid w:val="00EC21DB"/>
    <w:rsid w:val="00EC2F0F"/>
    <w:rsid w:val="00EC2F67"/>
    <w:rsid w:val="00EC47F1"/>
    <w:rsid w:val="00EC66FA"/>
    <w:rsid w:val="00EC7715"/>
    <w:rsid w:val="00ED0B2F"/>
    <w:rsid w:val="00ED1033"/>
    <w:rsid w:val="00ED2C22"/>
    <w:rsid w:val="00ED38A8"/>
    <w:rsid w:val="00ED3EAD"/>
    <w:rsid w:val="00ED7192"/>
    <w:rsid w:val="00ED7F80"/>
    <w:rsid w:val="00EE002D"/>
    <w:rsid w:val="00EE06A7"/>
    <w:rsid w:val="00EE0F03"/>
    <w:rsid w:val="00EE3605"/>
    <w:rsid w:val="00EE3BE6"/>
    <w:rsid w:val="00EE4BAF"/>
    <w:rsid w:val="00EE5677"/>
    <w:rsid w:val="00EE7D7C"/>
    <w:rsid w:val="00EE7EA5"/>
    <w:rsid w:val="00EF1FF8"/>
    <w:rsid w:val="00EF3027"/>
    <w:rsid w:val="00EF64EC"/>
    <w:rsid w:val="00F003A6"/>
    <w:rsid w:val="00F013EE"/>
    <w:rsid w:val="00F01618"/>
    <w:rsid w:val="00F035C5"/>
    <w:rsid w:val="00F03B53"/>
    <w:rsid w:val="00F04EB0"/>
    <w:rsid w:val="00F05B90"/>
    <w:rsid w:val="00F106DF"/>
    <w:rsid w:val="00F13CE3"/>
    <w:rsid w:val="00F16802"/>
    <w:rsid w:val="00F169C8"/>
    <w:rsid w:val="00F20AE6"/>
    <w:rsid w:val="00F214FD"/>
    <w:rsid w:val="00F23401"/>
    <w:rsid w:val="00F23CD5"/>
    <w:rsid w:val="00F24C96"/>
    <w:rsid w:val="00F25D98"/>
    <w:rsid w:val="00F27900"/>
    <w:rsid w:val="00F27D43"/>
    <w:rsid w:val="00F300FB"/>
    <w:rsid w:val="00F3063A"/>
    <w:rsid w:val="00F30BFA"/>
    <w:rsid w:val="00F31CA4"/>
    <w:rsid w:val="00F34B71"/>
    <w:rsid w:val="00F35052"/>
    <w:rsid w:val="00F3738A"/>
    <w:rsid w:val="00F3782B"/>
    <w:rsid w:val="00F3788B"/>
    <w:rsid w:val="00F44239"/>
    <w:rsid w:val="00F45A29"/>
    <w:rsid w:val="00F46A07"/>
    <w:rsid w:val="00F50BF7"/>
    <w:rsid w:val="00F51302"/>
    <w:rsid w:val="00F51C85"/>
    <w:rsid w:val="00F52903"/>
    <w:rsid w:val="00F54EE2"/>
    <w:rsid w:val="00F54FFC"/>
    <w:rsid w:val="00F55449"/>
    <w:rsid w:val="00F5622C"/>
    <w:rsid w:val="00F56FFB"/>
    <w:rsid w:val="00F574C9"/>
    <w:rsid w:val="00F57CE8"/>
    <w:rsid w:val="00F603BC"/>
    <w:rsid w:val="00F65782"/>
    <w:rsid w:val="00F668B3"/>
    <w:rsid w:val="00F66DEC"/>
    <w:rsid w:val="00F6741D"/>
    <w:rsid w:val="00F6764A"/>
    <w:rsid w:val="00F70C8B"/>
    <w:rsid w:val="00F72651"/>
    <w:rsid w:val="00F74D52"/>
    <w:rsid w:val="00F75089"/>
    <w:rsid w:val="00F752A0"/>
    <w:rsid w:val="00F75D13"/>
    <w:rsid w:val="00F7680B"/>
    <w:rsid w:val="00F76ED4"/>
    <w:rsid w:val="00F77609"/>
    <w:rsid w:val="00F80751"/>
    <w:rsid w:val="00F834E4"/>
    <w:rsid w:val="00F83FF5"/>
    <w:rsid w:val="00F85411"/>
    <w:rsid w:val="00F87285"/>
    <w:rsid w:val="00F87301"/>
    <w:rsid w:val="00F87BC6"/>
    <w:rsid w:val="00F900EC"/>
    <w:rsid w:val="00F901EF"/>
    <w:rsid w:val="00F914A8"/>
    <w:rsid w:val="00F9422A"/>
    <w:rsid w:val="00F943B7"/>
    <w:rsid w:val="00F9511A"/>
    <w:rsid w:val="00F971F1"/>
    <w:rsid w:val="00F97448"/>
    <w:rsid w:val="00FA0629"/>
    <w:rsid w:val="00FA1D9D"/>
    <w:rsid w:val="00FA28C2"/>
    <w:rsid w:val="00FA37CC"/>
    <w:rsid w:val="00FA43DE"/>
    <w:rsid w:val="00FB0B6E"/>
    <w:rsid w:val="00FB13BC"/>
    <w:rsid w:val="00FB1B07"/>
    <w:rsid w:val="00FB2637"/>
    <w:rsid w:val="00FB27C4"/>
    <w:rsid w:val="00FB3C38"/>
    <w:rsid w:val="00FB4B71"/>
    <w:rsid w:val="00FB5CFB"/>
    <w:rsid w:val="00FB60CD"/>
    <w:rsid w:val="00FB6386"/>
    <w:rsid w:val="00FB6A20"/>
    <w:rsid w:val="00FC0B4B"/>
    <w:rsid w:val="00FC2419"/>
    <w:rsid w:val="00FC2A5E"/>
    <w:rsid w:val="00FC34DA"/>
    <w:rsid w:val="00FC3628"/>
    <w:rsid w:val="00FC3653"/>
    <w:rsid w:val="00FC47D5"/>
    <w:rsid w:val="00FC5891"/>
    <w:rsid w:val="00FC6CF6"/>
    <w:rsid w:val="00FC7AE8"/>
    <w:rsid w:val="00FD1433"/>
    <w:rsid w:val="00FE3673"/>
    <w:rsid w:val="00FE47B3"/>
    <w:rsid w:val="00FE5B4F"/>
    <w:rsid w:val="00FE71C9"/>
    <w:rsid w:val="00FF0007"/>
    <w:rsid w:val="00FF0257"/>
    <w:rsid w:val="00FF0E9C"/>
    <w:rsid w:val="00FF10D4"/>
    <w:rsid w:val="00FF1F67"/>
    <w:rsid w:val="00FF58DE"/>
    <w:rsid w:val="00FF5F54"/>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42B0B"/>
  <w15:chartTrackingRefBased/>
  <w15:docId w15:val="{33E8DED5-D778-4490-A320-3D9D0782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850"/>
  </w:style>
  <w:style w:type="paragraph" w:styleId="Heading1">
    <w:name w:val="heading 1"/>
    <w:basedOn w:val="Normal"/>
    <w:next w:val="Normal"/>
    <w:link w:val="Heading1Char"/>
    <w:uiPriority w:val="9"/>
    <w:qFormat/>
    <w:rsid w:val="000F0850"/>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0F0850"/>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0F0850"/>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0F0850"/>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unhideWhenUsed/>
    <w:qFormat/>
    <w:rsid w:val="000F0850"/>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unhideWhenUsed/>
    <w:qFormat/>
    <w:rsid w:val="000F0850"/>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unhideWhenUsed/>
    <w:qFormat/>
    <w:rsid w:val="000F0850"/>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unhideWhenUsed/>
    <w:qFormat/>
    <w:rsid w:val="000F0850"/>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unhideWhenUsed/>
    <w:qFormat/>
    <w:rsid w:val="000F0850"/>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qFormat/>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rsid w:val="00555BE0"/>
    <w:pPr>
      <w:ind w:left="1985"/>
      <w:textAlignment w:val="auto"/>
    </w:pPr>
  </w:style>
  <w:style w:type="paragraph" w:customStyle="1" w:styleId="NOt">
    <w:name w:val="NOt"/>
    <w:basedOn w:val="B2"/>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ind w:left="720"/>
      <w:contextualSpacing/>
    </w:pPr>
  </w:style>
  <w:style w:type="character" w:customStyle="1" w:styleId="B1Char1">
    <w:name w:val="B1 Char1"/>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style>
  <w:style w:type="table" w:styleId="TableGrid">
    <w:name w:val="Table Grid"/>
    <w:basedOn w:val="TableNormal"/>
    <w:uiPriority w:val="39"/>
    <w:rsid w:val="006501CE"/>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09028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9028E"/>
    <w:rPr>
      <w:rFonts w:ascii="Arial" w:eastAsia="MS Mincho" w:hAnsi="Arial"/>
      <w:noProof/>
      <w:szCs w:val="24"/>
      <w:lang w:val="en-GB" w:eastAsia="en-GB"/>
    </w:rPr>
  </w:style>
  <w:style w:type="character" w:customStyle="1" w:styleId="Heading1Char">
    <w:name w:val="Heading 1 Char"/>
    <w:basedOn w:val="DefaultParagraphFont"/>
    <w:link w:val="Heading1"/>
    <w:uiPriority w:val="9"/>
    <w:rsid w:val="000F0850"/>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0F085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0F0850"/>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rsid w:val="000F0850"/>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rsid w:val="000F0850"/>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rsid w:val="000F0850"/>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rsid w:val="000F0850"/>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rsid w:val="000F0850"/>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rsid w:val="000F0850"/>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0F0850"/>
    <w:pPr>
      <w:spacing w:line="240" w:lineRule="auto"/>
    </w:pPr>
    <w:rPr>
      <w:b/>
      <w:bCs/>
      <w:smallCaps/>
      <w:color w:val="44546A" w:themeColor="text2"/>
    </w:rPr>
  </w:style>
  <w:style w:type="paragraph" w:styleId="Title">
    <w:name w:val="Title"/>
    <w:basedOn w:val="Normal"/>
    <w:next w:val="Normal"/>
    <w:link w:val="TitleChar"/>
    <w:uiPriority w:val="10"/>
    <w:qFormat/>
    <w:rsid w:val="000F0850"/>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0F0850"/>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F0850"/>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0F0850"/>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0F0850"/>
    <w:rPr>
      <w:b/>
      <w:bCs/>
    </w:rPr>
  </w:style>
  <w:style w:type="character" w:styleId="Emphasis">
    <w:name w:val="Emphasis"/>
    <w:basedOn w:val="DefaultParagraphFont"/>
    <w:uiPriority w:val="20"/>
    <w:qFormat/>
    <w:rsid w:val="000F0850"/>
    <w:rPr>
      <w:i/>
      <w:iCs/>
    </w:rPr>
  </w:style>
  <w:style w:type="paragraph" w:styleId="NoSpacing">
    <w:name w:val="No Spacing"/>
    <w:uiPriority w:val="1"/>
    <w:qFormat/>
    <w:rsid w:val="000F0850"/>
    <w:pPr>
      <w:spacing w:after="0" w:line="240" w:lineRule="auto"/>
    </w:pPr>
  </w:style>
  <w:style w:type="paragraph" w:styleId="Quote">
    <w:name w:val="Quote"/>
    <w:basedOn w:val="Normal"/>
    <w:next w:val="Normal"/>
    <w:link w:val="QuoteChar"/>
    <w:uiPriority w:val="29"/>
    <w:qFormat/>
    <w:rsid w:val="000F0850"/>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F0850"/>
    <w:rPr>
      <w:color w:val="44546A" w:themeColor="text2"/>
      <w:sz w:val="24"/>
      <w:szCs w:val="24"/>
    </w:rPr>
  </w:style>
  <w:style w:type="paragraph" w:styleId="IntenseQuote">
    <w:name w:val="Intense Quote"/>
    <w:basedOn w:val="Normal"/>
    <w:next w:val="Normal"/>
    <w:link w:val="IntenseQuoteChar"/>
    <w:uiPriority w:val="30"/>
    <w:qFormat/>
    <w:rsid w:val="000F0850"/>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F0850"/>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F0850"/>
    <w:rPr>
      <w:i/>
      <w:iCs/>
      <w:color w:val="595959" w:themeColor="text1" w:themeTint="A6"/>
    </w:rPr>
  </w:style>
  <w:style w:type="character" w:styleId="IntenseEmphasis">
    <w:name w:val="Intense Emphasis"/>
    <w:basedOn w:val="DefaultParagraphFont"/>
    <w:uiPriority w:val="21"/>
    <w:qFormat/>
    <w:rsid w:val="000F0850"/>
    <w:rPr>
      <w:b/>
      <w:bCs/>
      <w:i/>
      <w:iCs/>
    </w:rPr>
  </w:style>
  <w:style w:type="character" w:styleId="SubtleReference">
    <w:name w:val="Subtle Reference"/>
    <w:basedOn w:val="DefaultParagraphFont"/>
    <w:uiPriority w:val="31"/>
    <w:qFormat/>
    <w:rsid w:val="000F0850"/>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F0850"/>
    <w:rPr>
      <w:b/>
      <w:bCs/>
      <w:smallCaps/>
      <w:color w:val="44546A" w:themeColor="text2"/>
      <w:u w:val="single"/>
    </w:rPr>
  </w:style>
  <w:style w:type="character" w:styleId="BookTitle">
    <w:name w:val="Book Title"/>
    <w:basedOn w:val="DefaultParagraphFont"/>
    <w:uiPriority w:val="33"/>
    <w:qFormat/>
    <w:rsid w:val="000F0850"/>
    <w:rPr>
      <w:b/>
      <w:bCs/>
      <w:smallCaps/>
      <w:spacing w:val="10"/>
    </w:rPr>
  </w:style>
  <w:style w:type="paragraph" w:styleId="TOCHeading">
    <w:name w:val="TOC Heading"/>
    <w:basedOn w:val="Heading1"/>
    <w:next w:val="Normal"/>
    <w:uiPriority w:val="39"/>
    <w:semiHidden/>
    <w:unhideWhenUsed/>
    <w:qFormat/>
    <w:rsid w:val="000F085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2319325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2721342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955522279">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368069727">
      <w:bodyDiv w:val="1"/>
      <w:marLeft w:val="0"/>
      <w:marRight w:val="0"/>
      <w:marTop w:val="0"/>
      <w:marBottom w:val="0"/>
      <w:divBdr>
        <w:top w:val="none" w:sz="0" w:space="0" w:color="auto"/>
        <w:left w:val="none" w:sz="0" w:space="0" w:color="auto"/>
        <w:bottom w:val="none" w:sz="0" w:space="0" w:color="auto"/>
        <w:right w:val="none" w:sz="0" w:space="0" w:color="auto"/>
      </w:divBdr>
      <w:divsChild>
        <w:div w:id="1911771003">
          <w:marLeft w:val="475"/>
          <w:marRight w:val="0"/>
          <w:marTop w:val="160"/>
          <w:marBottom w:val="0"/>
          <w:divBdr>
            <w:top w:val="none" w:sz="0" w:space="0" w:color="auto"/>
            <w:left w:val="none" w:sz="0" w:space="0" w:color="auto"/>
            <w:bottom w:val="none" w:sz="0" w:space="0" w:color="auto"/>
            <w:right w:val="none" w:sz="0" w:space="0" w:color="auto"/>
          </w:divBdr>
        </w:div>
        <w:div w:id="1118258660">
          <w:marLeft w:val="835"/>
          <w:marRight w:val="0"/>
          <w:marTop w:val="160"/>
          <w:marBottom w:val="0"/>
          <w:divBdr>
            <w:top w:val="none" w:sz="0" w:space="0" w:color="auto"/>
            <w:left w:val="none" w:sz="0" w:space="0" w:color="auto"/>
            <w:bottom w:val="none" w:sz="0" w:space="0" w:color="auto"/>
            <w:right w:val="none" w:sz="0" w:space="0" w:color="auto"/>
          </w:divBdr>
        </w:div>
      </w:divsChild>
    </w:div>
    <w:div w:id="1390684375">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56046668">
      <w:bodyDiv w:val="1"/>
      <w:marLeft w:val="0"/>
      <w:marRight w:val="0"/>
      <w:marTop w:val="0"/>
      <w:marBottom w:val="0"/>
      <w:divBdr>
        <w:top w:val="none" w:sz="0" w:space="0" w:color="auto"/>
        <w:left w:val="none" w:sz="0" w:space="0" w:color="auto"/>
        <w:bottom w:val="none" w:sz="0" w:space="0" w:color="auto"/>
        <w:right w:val="none" w:sz="0" w:space="0" w:color="auto"/>
      </w:divBdr>
      <w:divsChild>
        <w:div w:id="1952857392">
          <w:marLeft w:val="360"/>
          <w:marRight w:val="0"/>
          <w:marTop w:val="240"/>
          <w:marBottom w:val="0"/>
          <w:divBdr>
            <w:top w:val="none" w:sz="0" w:space="0" w:color="auto"/>
            <w:left w:val="none" w:sz="0" w:space="0" w:color="auto"/>
            <w:bottom w:val="none" w:sz="0" w:space="0" w:color="auto"/>
            <w:right w:val="none" w:sz="0" w:space="0" w:color="auto"/>
          </w:divBdr>
        </w:div>
      </w:divsChild>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 w:id="211598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76436-581E-4321-871E-E0739D8108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3.xml><?xml version="1.0" encoding="utf-8"?>
<ds:datastoreItem xmlns:ds="http://schemas.openxmlformats.org/officeDocument/2006/customXml" ds:itemID="{15A284A2-E252-4D1B-9C8C-BF19A39F0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5.xml><?xml version="1.0" encoding="utf-8"?>
<ds:datastoreItem xmlns:ds="http://schemas.openxmlformats.org/officeDocument/2006/customXml" ds:itemID="{5AF1B43C-97E0-495A-BD92-329B607E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5</Pages>
  <Words>1981</Words>
  <Characters>11297</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Intel(Tony)</cp:lastModifiedBy>
  <cp:revision>16</cp:revision>
  <dcterms:created xsi:type="dcterms:W3CDTF">2019-03-20T16:42:00Z</dcterms:created>
  <dcterms:modified xsi:type="dcterms:W3CDTF">2019-03-28T23:06:00Z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0x010100BB337192E63E44A7A744CE7393F41F4E00FC0FCE182CC02C499F00CC069FCD5A25</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6b3dd4df-091e-4e17-90d4-8e3009fb0ce9</vt:lpwstr>
  </property>
  <property fmtid="{D5CDD505-2E9C-101B-9397-08002B2CF9AE}" pid="35" name="CTP_TimeStamp">
    <vt:lpwstr>2019-03-26 23:53:56Z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